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49" w:rsidRPr="00A259DD" w:rsidRDefault="004C5A57" w:rsidP="00D177AA">
      <w:pPr>
        <w:jc w:val="center"/>
        <w:rPr>
          <w:rFonts w:eastAsia="Times New Roman" w:cstheme="minorHAnsi"/>
          <w:bCs/>
          <w:kern w:val="36"/>
          <w:sz w:val="32"/>
          <w:lang w:val="en-GB" w:eastAsia="is-IS"/>
        </w:rPr>
      </w:pPr>
      <w:bookmarkStart w:id="0" w:name="_GoBack"/>
      <w:bookmarkEnd w:id="0"/>
      <w:r w:rsidRPr="00A259DD">
        <w:rPr>
          <w:rFonts w:eastAsia="Times New Roman" w:cstheme="minorHAnsi"/>
          <w:bCs/>
          <w:kern w:val="36"/>
          <w:sz w:val="40"/>
          <w:lang w:val="en-GB" w:eastAsia="is-I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Heimsspeki</w:t>
      </w:r>
    </w:p>
    <w:p w:rsidR="004C5A57" w:rsidRPr="00A259DD" w:rsidRDefault="004C5A57" w:rsidP="00D177AA">
      <w:pPr>
        <w:jc w:val="both"/>
        <w:rPr>
          <w:rFonts w:eastAsia="Times New Roman" w:cstheme="minorHAnsi"/>
          <w:bCs/>
          <w:kern w:val="36"/>
          <w:lang w:val="en-GB" w:eastAsia="is-IS"/>
        </w:rPr>
      </w:pPr>
    </w:p>
    <w:p w:rsidR="004C5A57" w:rsidRPr="00A259DD" w:rsidRDefault="004C5A57" w:rsidP="00D177AA">
      <w:pPr>
        <w:jc w:val="both"/>
        <w:rPr>
          <w:rFonts w:eastAsia="Times New Roman" w:cstheme="minorHAnsi"/>
          <w:bCs/>
          <w:kern w:val="36"/>
          <w:lang w:val="en-GB" w:eastAsia="is-IS"/>
        </w:rPr>
      </w:pPr>
    </w:p>
    <w:p w:rsidR="00C04749" w:rsidRPr="00A259DD" w:rsidRDefault="004C5A57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</w:pPr>
      <w:r w:rsidRPr="00A259DD">
        <w:rPr>
          <w:rFonts w:eastAsia="Times New Roman" w:cstheme="minorHAnsi"/>
          <w:bCs/>
          <w:kern w:val="36"/>
          <w:sz w:val="20"/>
          <w:lang w:val="en-GB" w:eastAsia="is-IS"/>
        </w:rPr>
        <w:tab/>
        <w:t>Heimsspeki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glíma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við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grundvallarspurningar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. 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Þeir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sem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fást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við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Pr="00A259DD">
        <w:rPr>
          <w:rFonts w:eastAsia="Times New Roman" w:cstheme="minorHAnsi"/>
          <w:bCs/>
          <w:kern w:val="36"/>
          <w:sz w:val="20"/>
          <w:lang w:val="en-GB" w:eastAsia="is-IS"/>
        </w:rPr>
        <w:t>heimsspeki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kallast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Pr="00A259DD">
        <w:rPr>
          <w:rFonts w:eastAsia="Times New Roman" w:cstheme="minorHAnsi"/>
          <w:bCs/>
          <w:kern w:val="36"/>
          <w:sz w:val="20"/>
          <w:lang w:val="en-GB" w:eastAsia="is-IS"/>
        </w:rPr>
        <w:t>heimsspeki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ngar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. 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Þeir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reyna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m.a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. 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að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skýra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inntak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og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tengsl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hugtaka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og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fyrirbæra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á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borð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við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u w:val="single"/>
          <w:lang w:val="en-GB" w:eastAsia="is-IS"/>
        </w:rPr>
        <w:t>sannleika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u w:val="single"/>
          <w:lang w:val="en-GB" w:eastAsia="is-IS"/>
        </w:rPr>
        <w:t>merkingu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og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u w:val="single"/>
          <w:lang w:val="en-GB" w:eastAsia="is-IS"/>
        </w:rPr>
        <w:t>tilvísun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u w:val="single"/>
          <w:lang w:val="en-GB" w:eastAsia="is-IS"/>
        </w:rPr>
        <w:t>skilning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u w:val="single"/>
          <w:lang w:val="en-GB" w:eastAsia="is-IS"/>
        </w:rPr>
        <w:t>þekkingu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u w:val="single"/>
          <w:lang w:val="en-GB" w:eastAsia="is-IS"/>
        </w:rPr>
        <w:t>skoðun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u w:val="single"/>
          <w:lang w:val="en-GB" w:eastAsia="is-IS"/>
        </w:rPr>
        <w:t>vísindi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u w:val="single"/>
          <w:lang w:val="en-GB" w:eastAsia="is-IS"/>
        </w:rPr>
        <w:t>skýringu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u w:val="single"/>
          <w:lang w:val="en-GB" w:eastAsia="is-IS"/>
        </w:rPr>
        <w:t>lögmál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u w:val="single"/>
          <w:lang w:val="en-GB" w:eastAsia="is-IS"/>
        </w:rPr>
        <w:t>tegund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u w:val="single"/>
          <w:lang w:val="en-GB" w:eastAsia="is-IS"/>
        </w:rPr>
        <w:t>samsemd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u w:val="single"/>
          <w:lang w:val="en-GB" w:eastAsia="is-IS"/>
        </w:rPr>
        <w:t>eðli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u w:val="single"/>
          <w:lang w:val="en-GB" w:eastAsia="is-IS"/>
        </w:rPr>
        <w:t>eiginleika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u w:val="single"/>
          <w:lang w:val="en-GB" w:eastAsia="is-IS"/>
        </w:rPr>
        <w:t>orsök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u w:val="single"/>
          <w:lang w:val="en-GB" w:eastAsia="is-IS"/>
        </w:rPr>
        <w:t>rök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u w:val="single"/>
          <w:lang w:val="en-GB" w:eastAsia="is-IS"/>
        </w:rPr>
        <w:t>vensl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u w:val="single"/>
          <w:lang w:val="en-GB" w:eastAsia="is-IS"/>
        </w:rPr>
        <w:t>nauðsyn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möguleika,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lög,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rétt,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rangt,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gott,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illt,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hamingju,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dygð,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skyldu,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athöfn,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atburð,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réttlæti,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réttindi,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frelsi,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vináttu,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ást,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fegurð,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list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og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svona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mætti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lengi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áfram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telja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. 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Pr="00A259DD">
        <w:rPr>
          <w:rFonts w:eastAsia="Times New Roman" w:cstheme="minorHAnsi"/>
          <w:bCs/>
          <w:kern w:val="36"/>
          <w:sz w:val="20"/>
          <w:lang w:val="en-GB" w:eastAsia="is-IS"/>
        </w:rPr>
        <w:t>heimsspeki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ekki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hvaða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glíma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sem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við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þessar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spurningar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sem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á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okkur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leita,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heldur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hún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fyrst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og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fremst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tilraun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til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að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fást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við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þessar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spurningar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af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einurð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og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heilindum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. 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Hún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ekki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einber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opinberun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einhverrar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skoðunar,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heldur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hún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ætíð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rökstudd,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jafnvel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þótt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stundum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séu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rökin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ósögð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og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undanskilin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og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þau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verði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að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lesa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á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milli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línanna.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 </w:t>
      </w:r>
    </w:p>
    <w:p w:rsidR="004C5A57" w:rsidRPr="00A259DD" w:rsidRDefault="004C5A57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</w:pPr>
    </w:p>
    <w:p w:rsidR="004C5A57" w:rsidRPr="00A259DD" w:rsidRDefault="004C5A57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</w:pPr>
    </w:p>
    <w:p w:rsidR="00556B30" w:rsidRPr="00A259DD" w:rsidRDefault="00556B30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</w:pPr>
      <w:r w:rsidRPr="00A259DD">
        <w:rPr>
          <w:rFonts w:eastAsia="Times New Roman" w:cstheme="minorHAnsi"/>
          <w:bCs/>
          <w:kern w:val="36"/>
          <w:sz w:val="20"/>
          <w:lang w:val="en-GB" w:eastAsia="is-IS"/>
        </w:rPr>
        <w:br w:type="page"/>
      </w:r>
    </w:p>
    <w:p w:rsidR="00C04749" w:rsidRPr="00A259DD" w:rsidRDefault="004C5A57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</w:pPr>
      <w:r w:rsidRPr="00A259DD">
        <w:rPr>
          <w:rFonts w:eastAsia="Times New Roman" w:cstheme="minorHAnsi"/>
          <w:bCs/>
          <w:kern w:val="36"/>
          <w:sz w:val="20"/>
          <w:lang w:val="en-GB" w:eastAsia="is-IS"/>
        </w:rPr>
        <w:lastRenderedPageBreak/>
        <w:tab/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Við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þetta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má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bæta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að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Pr="00A259DD">
        <w:rPr>
          <w:rFonts w:eastAsia="Times New Roman" w:cstheme="minorHAnsi"/>
          <w:bCs/>
          <w:kern w:val="36"/>
          <w:sz w:val="20"/>
          <w:lang w:val="en-GB" w:eastAsia="is-IS"/>
        </w:rPr>
        <w:t>heimsspeki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ekki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bara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/>
          <w:bCs/>
          <w:kern w:val="36"/>
          <w:sz w:val="20"/>
          <w:lang w:val="en-GB" w:eastAsia="is-IS"/>
        </w:rPr>
        <w:t>samansafn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/>
          <w:bCs/>
          <w:kern w:val="36"/>
          <w:sz w:val="20"/>
          <w:lang w:val="en-GB" w:eastAsia="is-IS"/>
        </w:rPr>
        <w:t>spurninga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sem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raunvísindin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eiga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eftir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að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svara,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því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túlkun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á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/>
          <w:bCs/>
          <w:kern w:val="36"/>
          <w:sz w:val="20"/>
          <w:lang w:val="en-GB" w:eastAsia="is-IS"/>
        </w:rPr>
        <w:t>niðurstöðum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/>
          <w:bCs/>
          <w:kern w:val="36"/>
          <w:sz w:val="20"/>
          <w:lang w:val="en-GB" w:eastAsia="is-IS"/>
        </w:rPr>
        <w:t>vísindanna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getur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beinlínis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oltið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á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Pr="00A259DD">
        <w:rPr>
          <w:rFonts w:eastAsia="Times New Roman" w:cstheme="minorHAnsi"/>
          <w:bCs/>
          <w:kern w:val="36"/>
          <w:sz w:val="20"/>
          <w:lang w:val="en-GB" w:eastAsia="is-IS"/>
        </w:rPr>
        <w:t>heimsspeki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legri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afstöðu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sem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liggur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tilraunum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og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túlkun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þeirra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til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grundvallar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. 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Þess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vegna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geta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vísindin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einfaldlega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ekki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svarað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öllum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spurningum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Pr="00A259DD">
        <w:rPr>
          <w:rFonts w:eastAsia="Times New Roman" w:cstheme="minorHAnsi"/>
          <w:bCs/>
          <w:kern w:val="36"/>
          <w:sz w:val="20"/>
          <w:lang w:val="en-GB" w:eastAsia="is-IS"/>
        </w:rPr>
        <w:t>heimsspeki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nnar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án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þess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að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gefa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sér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svörin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. 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Á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hinn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bóginn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mætti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segja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að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Pr="00A259DD">
        <w:rPr>
          <w:rFonts w:eastAsia="Times New Roman" w:cstheme="minorHAnsi"/>
          <w:bCs/>
          <w:kern w:val="36"/>
          <w:sz w:val="20"/>
          <w:lang w:val="en-GB" w:eastAsia="is-IS"/>
        </w:rPr>
        <w:t>heimsspeki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sé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sjálf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ákveðin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grein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eða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ákveðinn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þáttur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vísindanna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eða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framhald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þeirra;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hún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hefur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sjálf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eitthvað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fram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að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færa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til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heildarmyndar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okkar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af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sjálfum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okkur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og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heiminum,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/>
          <w:bCs/>
          <w:kern w:val="36"/>
          <w:sz w:val="20"/>
          <w:lang w:val="en-GB" w:eastAsia="is-IS"/>
        </w:rPr>
        <w:t>lífinu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og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/>
          <w:bCs/>
          <w:kern w:val="36"/>
          <w:sz w:val="20"/>
          <w:lang w:val="en-GB" w:eastAsia="is-IS"/>
        </w:rPr>
        <w:t>tilverunni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.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 </w:t>
      </w:r>
    </w:p>
    <w:p w:rsidR="004C5A57" w:rsidRPr="00A259DD" w:rsidRDefault="004C5A57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</w:pPr>
    </w:p>
    <w:p w:rsidR="004C5A57" w:rsidRPr="00A259DD" w:rsidRDefault="004C5A57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</w:pPr>
    </w:p>
    <w:p w:rsidR="00C04749" w:rsidRPr="00A259DD" w:rsidRDefault="004C5A57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</w:pPr>
      <w:r w:rsidRPr="00A259DD">
        <w:rPr>
          <w:rFonts w:eastAsia="Times New Roman" w:cstheme="minorHAnsi"/>
          <w:bCs/>
          <w:kern w:val="36"/>
          <w:sz w:val="20"/>
          <w:lang w:val="en-GB" w:eastAsia="is-IS"/>
        </w:rPr>
        <w:tab/>
        <w:t>Heimsspeki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legar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bókmenntir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einkennast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öðru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fremur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af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/>
          <w:bCs/>
          <w:kern w:val="36"/>
          <w:sz w:val="20"/>
          <w:lang w:val="en-GB" w:eastAsia="is-IS"/>
        </w:rPr>
        <w:t>röksemdafærslum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sem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eru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notaðar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til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að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setja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fram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kenningar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um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viðfangsefni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Pr="00A259DD">
        <w:rPr>
          <w:rFonts w:eastAsia="Times New Roman" w:cstheme="minorHAnsi"/>
          <w:bCs/>
          <w:kern w:val="36"/>
          <w:sz w:val="20"/>
          <w:lang w:val="en-GB" w:eastAsia="is-IS"/>
        </w:rPr>
        <w:t>heimsspeki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nnar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. 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Þessar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/>
          <w:bCs/>
          <w:kern w:val="36"/>
          <w:sz w:val="20"/>
          <w:lang w:val="en-GB" w:eastAsia="is-IS"/>
        </w:rPr>
        <w:t>röksemdafærslur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fela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yfirleitt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í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sér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/>
          <w:bCs/>
          <w:kern w:val="36"/>
          <w:sz w:val="20"/>
          <w:lang w:val="en-GB" w:eastAsia="is-IS"/>
        </w:rPr>
        <w:t>hugleiðingar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um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andstæð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eða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gagnstæð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viðhorf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og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meinta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galla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á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þeim.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 </w:t>
      </w:r>
    </w:p>
    <w:p w:rsidR="004C5A57" w:rsidRPr="00A259DD" w:rsidRDefault="004C5A57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</w:pPr>
    </w:p>
    <w:p w:rsidR="004C5A57" w:rsidRPr="00A259DD" w:rsidRDefault="004C5A57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</w:pPr>
    </w:p>
    <w:p w:rsidR="00556B30" w:rsidRPr="00A259DD" w:rsidRDefault="00556B30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</w:pPr>
      <w:r w:rsidRPr="00A259DD">
        <w:rPr>
          <w:rFonts w:eastAsia="Times New Roman" w:cstheme="minorHAnsi"/>
          <w:bCs/>
          <w:kern w:val="36"/>
          <w:sz w:val="20"/>
          <w:lang w:val="en-GB" w:eastAsia="is-IS"/>
        </w:rPr>
        <w:br w:type="page"/>
      </w:r>
    </w:p>
    <w:p w:rsidR="00C04749" w:rsidRPr="00A259DD" w:rsidRDefault="004C5A57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</w:pPr>
      <w:r w:rsidRPr="00A259DD">
        <w:rPr>
          <w:rFonts w:eastAsia="Times New Roman" w:cstheme="minorHAnsi"/>
          <w:bCs/>
          <w:kern w:val="36"/>
          <w:sz w:val="20"/>
          <w:lang w:val="en-GB" w:eastAsia="is-IS"/>
        </w:rPr>
        <w:lastRenderedPageBreak/>
        <w:tab/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Upphaflega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náði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/>
          <w:bCs/>
          <w:kern w:val="36"/>
          <w:sz w:val="20"/>
          <w:lang w:val="en-GB" w:eastAsia="is-IS"/>
        </w:rPr>
        <w:t>hugtakið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Pr="00A259DD">
        <w:rPr>
          <w:rFonts w:eastAsia="Times New Roman" w:cstheme="minorHAnsi"/>
          <w:bCs/>
          <w:kern w:val="36"/>
          <w:sz w:val="20"/>
          <w:lang w:val="en-GB" w:eastAsia="is-IS"/>
        </w:rPr>
        <w:t>heimsspeki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yfir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mun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víðara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svið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/>
          <w:bCs/>
          <w:kern w:val="36"/>
          <w:sz w:val="20"/>
          <w:lang w:val="en-GB" w:eastAsia="is-IS"/>
        </w:rPr>
        <w:t>viðfangsefna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það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gerir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í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dag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. 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Til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dæmis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veltu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forverar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Sókratesar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fyrir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sér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spurningum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um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uppruna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og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myndun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alheimsins,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eðli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efnisheimsins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og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uppruna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tegundanna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. 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Þessar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vangaveltur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urðu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að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endingu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að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grunni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náttúruvísindanna,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sem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nefndust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áður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„náttúru</w:t>
      </w:r>
      <w:r w:rsidRPr="00A259DD">
        <w:rPr>
          <w:rFonts w:eastAsia="Times New Roman" w:cstheme="minorHAnsi"/>
          <w:bCs/>
          <w:kern w:val="36"/>
          <w:sz w:val="20"/>
          <w:lang w:val="en-GB" w:eastAsia="is-IS"/>
        </w:rPr>
        <w:t>heimsspeki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“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eða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„náttúruspeki“.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 </w:t>
      </w:r>
    </w:p>
    <w:p w:rsidR="004C5A57" w:rsidRPr="00A259DD" w:rsidRDefault="004C5A57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</w:pPr>
    </w:p>
    <w:p w:rsidR="004C5A57" w:rsidRPr="00A259DD" w:rsidRDefault="004C5A57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</w:pPr>
    </w:p>
    <w:p w:rsidR="00C04749" w:rsidRPr="00A259DD" w:rsidRDefault="004C5A57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</w:pPr>
      <w:r w:rsidRPr="00A259DD">
        <w:rPr>
          <w:rFonts w:eastAsia="Times New Roman" w:cstheme="minorHAnsi"/>
          <w:bCs/>
          <w:kern w:val="36"/>
          <w:sz w:val="20"/>
          <w:lang w:val="en-GB" w:eastAsia="is-IS"/>
        </w:rPr>
        <w:tab/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Með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tilkomu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háskólanna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tók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Pr="00A259DD">
        <w:rPr>
          <w:rFonts w:eastAsia="Times New Roman" w:cstheme="minorHAnsi"/>
          <w:bCs/>
          <w:kern w:val="36"/>
          <w:sz w:val="20"/>
          <w:lang w:val="en-GB" w:eastAsia="is-IS"/>
        </w:rPr>
        <w:t>heimsspeki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á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sig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mynd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fræðigreinar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frá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og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með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20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. 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öld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hefur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hún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einkum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þrifist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innan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veggja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háskólanna.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 </w:t>
      </w:r>
    </w:p>
    <w:p w:rsidR="004C5A57" w:rsidRPr="00A259DD" w:rsidRDefault="004C5A57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</w:pPr>
    </w:p>
    <w:p w:rsidR="004C5A57" w:rsidRPr="00A259DD" w:rsidRDefault="004C5A57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</w:pPr>
    </w:p>
    <w:p w:rsidR="00C04749" w:rsidRPr="00A259DD" w:rsidRDefault="004C5A57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</w:pPr>
      <w:r w:rsidRPr="00A259DD">
        <w:rPr>
          <w:rFonts w:eastAsia="Times New Roman" w:cstheme="minorHAnsi"/>
          <w:bCs/>
          <w:kern w:val="36"/>
          <w:sz w:val="20"/>
          <w:lang w:val="en-GB" w:eastAsia="is-IS"/>
        </w:rPr>
        <w:tab/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Óformlega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getur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orðið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„</w:t>
      </w:r>
      <w:r w:rsidRPr="00A259DD">
        <w:rPr>
          <w:rFonts w:eastAsia="Times New Roman" w:cstheme="minorHAnsi"/>
          <w:bCs/>
          <w:kern w:val="36"/>
          <w:sz w:val="20"/>
          <w:lang w:val="en-GB" w:eastAsia="is-IS"/>
        </w:rPr>
        <w:t>heimsspeki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“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vísað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til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almennrar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heimsmyndar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eða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tiltekinnar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siðferðissannfæringar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eða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</w:t>
      </w:r>
      <w:r w:rsidR="00C04749" w:rsidRPr="00A259DD">
        <w:rPr>
          <w:rFonts w:eastAsia="Times New Roman" w:cstheme="minorHAnsi"/>
          <w:bCs/>
          <w:kern w:val="36"/>
          <w:sz w:val="20"/>
          <w:lang w:val="en-GB" w:eastAsia="is-IS"/>
        </w:rPr>
        <w:t>skoðunar.</w:t>
      </w:r>
      <w:r w:rsidR="00D60C2D" w:rsidRPr="00A259DD">
        <w:rPr>
          <w:rFonts w:eastAsia="Times New Roman" w:cstheme="minorHAnsi"/>
          <w:bCs/>
          <w:kern w:val="36"/>
          <w:sz w:val="20"/>
          <w:lang w:val="en-GB" w:eastAsia="is-IS"/>
        </w:rPr>
        <w:t xml:space="preserve">  </w:t>
      </w:r>
    </w:p>
    <w:p w:rsidR="004C5A57" w:rsidRPr="00A259DD" w:rsidRDefault="004C5A57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</w:pPr>
    </w:p>
    <w:p w:rsidR="00C04749" w:rsidRPr="00A259DD" w:rsidRDefault="00C04749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</w:pPr>
    </w:p>
    <w:p w:rsidR="00F96AA3" w:rsidRDefault="004C5A57" w:rsidP="00D177AA">
      <w:pPr>
        <w:ind w:left="708" w:hanging="708"/>
        <w:rPr>
          <w:sz w:val="20"/>
          <w:lang w:val="en-GB"/>
        </w:rPr>
      </w:pPr>
      <w:r w:rsidRPr="00A259DD">
        <w:rPr>
          <w:sz w:val="20"/>
          <w:lang w:val="en-GB"/>
        </w:rPr>
        <w:t>Heimsspeki</w:t>
      </w:r>
      <w:r w:rsidR="00D60C2D" w:rsidRPr="00A259DD">
        <w:rPr>
          <w:sz w:val="20"/>
          <w:lang w:val="en-GB"/>
        </w:rPr>
        <w:t xml:space="preserve">.  </w:t>
      </w:r>
      <w:r w:rsidR="00C04749" w:rsidRPr="00A259DD">
        <w:rPr>
          <w:sz w:val="20"/>
          <w:lang w:val="en-GB"/>
        </w:rPr>
        <w:t>(8</w:t>
      </w:r>
      <w:r w:rsidR="00D60C2D" w:rsidRPr="00A259DD">
        <w:rPr>
          <w:sz w:val="20"/>
          <w:lang w:val="en-GB"/>
        </w:rPr>
        <w:t xml:space="preserve">.  </w:t>
      </w:r>
      <w:r w:rsidR="00C04749" w:rsidRPr="00A259DD">
        <w:rPr>
          <w:sz w:val="20"/>
          <w:lang w:val="en-GB"/>
        </w:rPr>
        <w:t>júní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2010)</w:t>
      </w:r>
      <w:r w:rsidR="00D60C2D" w:rsidRPr="00A259DD">
        <w:rPr>
          <w:sz w:val="20"/>
          <w:lang w:val="en-GB"/>
        </w:rPr>
        <w:t xml:space="preserve">.  </w:t>
      </w:r>
      <w:r w:rsidR="00C04749" w:rsidRPr="00A259DD">
        <w:rPr>
          <w:i/>
          <w:iCs/>
          <w:sz w:val="20"/>
          <w:lang w:val="en-GB"/>
        </w:rPr>
        <w:t>Wikipedia,</w:t>
      </w:r>
      <w:r w:rsidR="00D60C2D" w:rsidRPr="00A259DD">
        <w:rPr>
          <w:i/>
          <w:iCs/>
          <w:sz w:val="20"/>
          <w:lang w:val="en-GB"/>
        </w:rPr>
        <w:t xml:space="preserve"> </w:t>
      </w:r>
      <w:r w:rsidR="00C04749" w:rsidRPr="00A259DD">
        <w:rPr>
          <w:i/>
          <w:iCs/>
          <w:sz w:val="20"/>
          <w:lang w:val="en-GB"/>
        </w:rPr>
        <w:t>Frjálsa</w:t>
      </w:r>
      <w:r w:rsidR="00D60C2D" w:rsidRPr="00A259DD">
        <w:rPr>
          <w:i/>
          <w:iCs/>
          <w:sz w:val="20"/>
          <w:lang w:val="en-GB"/>
        </w:rPr>
        <w:t xml:space="preserve"> </w:t>
      </w:r>
      <w:r w:rsidR="00C04749" w:rsidRPr="00A259DD">
        <w:rPr>
          <w:i/>
          <w:iCs/>
          <w:sz w:val="20"/>
          <w:lang w:val="en-GB"/>
        </w:rPr>
        <w:t>alfræðiritið</w:t>
      </w:r>
      <w:r w:rsidR="00D60C2D" w:rsidRPr="00A259DD">
        <w:rPr>
          <w:sz w:val="20"/>
          <w:lang w:val="en-GB"/>
        </w:rPr>
        <w:t xml:space="preserve">.  </w:t>
      </w:r>
      <w:r w:rsidR="00C04749" w:rsidRPr="00A259DD">
        <w:rPr>
          <w:sz w:val="20"/>
          <w:lang w:val="en-GB"/>
        </w:rPr>
        <w:t>Sótt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21</w:t>
      </w:r>
      <w:r w:rsidR="00D60C2D" w:rsidRPr="00A259DD">
        <w:rPr>
          <w:sz w:val="20"/>
          <w:lang w:val="en-GB"/>
        </w:rPr>
        <w:t xml:space="preserve">.  </w:t>
      </w:r>
      <w:r w:rsidR="00C04749" w:rsidRPr="00A259DD">
        <w:rPr>
          <w:sz w:val="20"/>
          <w:lang w:val="en-GB"/>
        </w:rPr>
        <w:t>júlí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2010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kl</w:t>
      </w:r>
      <w:r w:rsidR="00D60C2D" w:rsidRPr="00A259DD">
        <w:rPr>
          <w:sz w:val="20"/>
          <w:lang w:val="en-GB"/>
        </w:rPr>
        <w:t xml:space="preserve">.  </w:t>
      </w:r>
      <w:r w:rsidR="00C04749" w:rsidRPr="00A259DD">
        <w:rPr>
          <w:sz w:val="20"/>
          <w:lang w:val="en-GB"/>
        </w:rPr>
        <w:t>12:33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UTC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frá</w:t>
      </w:r>
      <w:r w:rsidR="00D60C2D" w:rsidRPr="00A259DD">
        <w:rPr>
          <w:sz w:val="20"/>
          <w:lang w:val="en-GB"/>
        </w:rPr>
        <w:t xml:space="preserve"> </w:t>
      </w:r>
      <w:hyperlink r:id="rId5" w:history="1">
        <w:r w:rsidR="00C04749" w:rsidRPr="00A259DD">
          <w:rPr>
            <w:rStyle w:val="Hyperlink"/>
            <w:sz w:val="20"/>
            <w:lang w:val="en-GB"/>
          </w:rPr>
          <w:t>http://is.wikipedia.org/w/index.php?title=</w:t>
        </w:r>
        <w:r w:rsidRPr="00A259DD">
          <w:rPr>
            <w:rStyle w:val="Hyperlink"/>
            <w:sz w:val="20"/>
            <w:lang w:val="en-GB"/>
          </w:rPr>
          <w:t>Heimsspeki</w:t>
        </w:r>
        <w:r w:rsidR="00C04749" w:rsidRPr="00A259DD">
          <w:rPr>
            <w:rStyle w:val="Hyperlink"/>
            <w:sz w:val="20"/>
            <w:lang w:val="en-GB"/>
          </w:rPr>
          <w:t>&amp;oldid=888333</w:t>
        </w:r>
      </w:hyperlink>
      <w:r w:rsidR="00C04749" w:rsidRPr="00A259DD">
        <w:rPr>
          <w:sz w:val="20"/>
          <w:lang w:val="en-GB"/>
        </w:rPr>
        <w:t>.</w:t>
      </w:r>
      <w:r w:rsidR="00D60C2D" w:rsidRPr="00A259DD">
        <w:rPr>
          <w:sz w:val="20"/>
          <w:lang w:val="en-GB"/>
        </w:rPr>
        <w:t xml:space="preserve">  </w:t>
      </w:r>
    </w:p>
    <w:p w:rsidR="00D177AA" w:rsidRDefault="00D177AA" w:rsidP="00D177AA">
      <w:pPr>
        <w:jc w:val="both"/>
        <w:rPr>
          <w:sz w:val="20"/>
          <w:lang w:val="en-GB"/>
        </w:rPr>
      </w:pPr>
    </w:p>
    <w:p w:rsidR="00D177AA" w:rsidRPr="00A259DD" w:rsidRDefault="00D177AA" w:rsidP="00D177AA">
      <w:pPr>
        <w:jc w:val="both"/>
        <w:rPr>
          <w:sz w:val="20"/>
          <w:lang w:val="en-GB"/>
        </w:rPr>
      </w:pPr>
    </w:p>
    <w:p w:rsidR="00D177AA" w:rsidRDefault="00D177AA" w:rsidP="00D177AA">
      <w:pPr>
        <w:jc w:val="both"/>
        <w:rPr>
          <w:rFonts w:eastAsia="Times New Roman" w:cstheme="minorHAnsi"/>
          <w:bCs/>
          <w:kern w:val="36"/>
          <w:sz w:val="20"/>
          <w:lang w:val="en-GB" w:eastAsia="is-IS"/>
        </w:rPr>
        <w:sectPr w:rsidR="00D177AA" w:rsidSect="003422E3">
          <w:pgSz w:w="11906" w:h="16838"/>
          <w:pgMar w:top="1304" w:right="1134" w:bottom="1134" w:left="1134" w:header="709" w:footer="709" w:gutter="0"/>
          <w:cols w:space="708"/>
          <w:docGrid w:linePitch="360"/>
        </w:sectPr>
      </w:pPr>
    </w:p>
    <w:p w:rsidR="00C04749" w:rsidRPr="00A259DD" w:rsidRDefault="002A4955" w:rsidP="00D177AA">
      <w:pPr>
        <w:jc w:val="center"/>
        <w:rPr>
          <w:rFonts w:eastAsia="Times New Roman" w:cstheme="minorHAnsi"/>
          <w:bCs/>
          <w:kern w:val="36"/>
          <w:sz w:val="40"/>
          <w:lang w:val="en-GB" w:eastAsia="is-I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bCs/>
          <w:kern w:val="36"/>
          <w:sz w:val="40"/>
          <w:lang w:val="en-GB" w:eastAsia="is-I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Búddh</w:t>
      </w:r>
      <w:r w:rsidR="00C04749" w:rsidRPr="00A259DD">
        <w:rPr>
          <w:rFonts w:eastAsia="Times New Roman" w:cstheme="minorHAnsi"/>
          <w:bCs/>
          <w:kern w:val="36"/>
          <w:sz w:val="40"/>
          <w:lang w:val="en-GB" w:eastAsia="is-I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ismi</w:t>
      </w:r>
    </w:p>
    <w:p w:rsidR="004C5A57" w:rsidRPr="00A259DD" w:rsidRDefault="004C5A57" w:rsidP="00D177AA">
      <w:pPr>
        <w:jc w:val="both"/>
        <w:rPr>
          <w:lang w:val="en-GB"/>
        </w:rPr>
      </w:pPr>
    </w:p>
    <w:p w:rsidR="004C5A57" w:rsidRPr="00A259DD" w:rsidRDefault="004C5A57" w:rsidP="00D177AA">
      <w:pPr>
        <w:jc w:val="both"/>
        <w:rPr>
          <w:sz w:val="20"/>
          <w:lang w:val="en-GB"/>
        </w:rPr>
      </w:pPr>
    </w:p>
    <w:p w:rsidR="00C04749" w:rsidRPr="00A259DD" w:rsidRDefault="004C5A57" w:rsidP="00D177AA">
      <w:pPr>
        <w:jc w:val="both"/>
        <w:rPr>
          <w:sz w:val="20"/>
          <w:lang w:val="en-GB"/>
        </w:rPr>
      </w:pPr>
      <w:r w:rsidRPr="00A259DD">
        <w:rPr>
          <w:sz w:val="20"/>
          <w:lang w:val="en-GB"/>
        </w:rPr>
        <w:tab/>
      </w:r>
      <w:r w:rsidR="002A4955">
        <w:rPr>
          <w:sz w:val="20"/>
          <w:lang w:val="en-GB"/>
        </w:rPr>
        <w:t>Búddh</w:t>
      </w:r>
      <w:r w:rsidR="00C04749" w:rsidRPr="00A259DD">
        <w:rPr>
          <w:sz w:val="20"/>
          <w:lang w:val="en-GB"/>
        </w:rPr>
        <w:t>ismi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er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trúarbrögð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og</w:t>
      </w:r>
      <w:r w:rsidR="00D60C2D" w:rsidRPr="00A259DD">
        <w:rPr>
          <w:sz w:val="20"/>
          <w:lang w:val="en-GB"/>
        </w:rPr>
        <w:t xml:space="preserve"> </w:t>
      </w:r>
      <w:r w:rsidRPr="00A259DD">
        <w:rPr>
          <w:sz w:val="20"/>
          <w:lang w:val="en-GB"/>
        </w:rPr>
        <w:t>heimsspeki</w:t>
      </w:r>
      <w:r w:rsidR="00C04749" w:rsidRPr="00A259DD">
        <w:rPr>
          <w:sz w:val="20"/>
          <w:lang w:val="en-GB"/>
        </w:rPr>
        <w:t>kenningar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sem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eru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byggð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á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kenningum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Siddhārtha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Gátama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(á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sanskrít,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á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palí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heitir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hann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Siddhattha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Gotama),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sem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lifði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fyrir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2500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árum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síðan</w:t>
      </w:r>
      <w:r w:rsidR="00D60C2D" w:rsidRPr="00A259DD">
        <w:rPr>
          <w:sz w:val="20"/>
          <w:lang w:val="en-GB"/>
        </w:rPr>
        <w:t xml:space="preserve">.  </w:t>
      </w:r>
      <w:r w:rsidR="00C04749" w:rsidRPr="00A259DD">
        <w:rPr>
          <w:sz w:val="20"/>
          <w:lang w:val="en-GB"/>
        </w:rPr>
        <w:t>Siddharta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Gátama,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hlaut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síðar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tignarheitið</w:t>
      </w:r>
      <w:r w:rsidR="00D60C2D" w:rsidRPr="00A259DD">
        <w:rPr>
          <w:sz w:val="20"/>
          <w:lang w:val="en-GB"/>
        </w:rPr>
        <w:t xml:space="preserve"> </w:t>
      </w:r>
      <w:r w:rsidR="002A4955">
        <w:rPr>
          <w:sz w:val="20"/>
          <w:lang w:val="en-GB"/>
        </w:rPr>
        <w:t>Búddh</w:t>
      </w:r>
      <w:r w:rsidR="00C04749" w:rsidRPr="00A259DD">
        <w:rPr>
          <w:sz w:val="20"/>
          <w:lang w:val="en-GB"/>
        </w:rPr>
        <w:t>a,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sem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þýðir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„hinn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upplýsti“</w:t>
      </w:r>
      <w:r w:rsidR="00D60C2D" w:rsidRPr="00A259DD">
        <w:rPr>
          <w:sz w:val="20"/>
          <w:lang w:val="en-GB"/>
        </w:rPr>
        <w:t xml:space="preserve">.  </w:t>
      </w:r>
      <w:r w:rsidR="002A4955">
        <w:rPr>
          <w:sz w:val="20"/>
          <w:lang w:val="en-GB"/>
        </w:rPr>
        <w:t>Búddh</w:t>
      </w:r>
      <w:r w:rsidR="00C04749" w:rsidRPr="00A259DD">
        <w:rPr>
          <w:sz w:val="20"/>
          <w:lang w:val="en-GB"/>
        </w:rPr>
        <w:t>isminn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náði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mikilli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útbreiðslu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á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Indlandi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og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þaðan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til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Mið-Asíu,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Srí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Lanka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og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Suðaustur-Asíu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og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einnig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til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Austur-Asíu,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Kína,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Mongólíu,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Kóreu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og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Japan</w:t>
      </w:r>
      <w:r w:rsidR="00D60C2D" w:rsidRPr="00A259DD">
        <w:rPr>
          <w:sz w:val="20"/>
          <w:lang w:val="en-GB"/>
        </w:rPr>
        <w:t xml:space="preserve">.  </w:t>
      </w:r>
      <w:r w:rsidR="00C04749" w:rsidRPr="00A259DD">
        <w:rPr>
          <w:sz w:val="20"/>
          <w:lang w:val="en-GB"/>
        </w:rPr>
        <w:t>Á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síðari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áratugum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hefur</w:t>
      </w:r>
      <w:r w:rsidR="00D60C2D" w:rsidRPr="00A259DD">
        <w:rPr>
          <w:sz w:val="20"/>
          <w:lang w:val="en-GB"/>
        </w:rPr>
        <w:t xml:space="preserve"> </w:t>
      </w:r>
      <w:r w:rsidR="002A4955">
        <w:rPr>
          <w:sz w:val="20"/>
          <w:lang w:val="en-GB"/>
        </w:rPr>
        <w:t>búddh</w:t>
      </w:r>
      <w:r w:rsidR="00C04749" w:rsidRPr="00A259DD">
        <w:rPr>
          <w:sz w:val="20"/>
          <w:lang w:val="en-GB"/>
        </w:rPr>
        <w:t>ismi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fengið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talsvert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fylgi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meðal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vesturlandabúa,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meðal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annars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á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Íslandi.</w:t>
      </w:r>
      <w:r w:rsidR="00D60C2D" w:rsidRPr="00A259DD">
        <w:rPr>
          <w:sz w:val="20"/>
          <w:lang w:val="en-GB"/>
        </w:rPr>
        <w:t xml:space="preserve">  </w:t>
      </w:r>
    </w:p>
    <w:p w:rsidR="004C5A57" w:rsidRPr="00A259DD" w:rsidRDefault="004C5A57" w:rsidP="00D177AA">
      <w:pPr>
        <w:jc w:val="both"/>
        <w:rPr>
          <w:sz w:val="20"/>
          <w:lang w:val="en-GB"/>
        </w:rPr>
      </w:pPr>
    </w:p>
    <w:p w:rsidR="004C5A57" w:rsidRPr="00A259DD" w:rsidRDefault="004C5A57" w:rsidP="00D177AA">
      <w:pPr>
        <w:jc w:val="both"/>
        <w:rPr>
          <w:sz w:val="20"/>
          <w:lang w:val="en-GB"/>
        </w:rPr>
      </w:pPr>
    </w:p>
    <w:p w:rsidR="00556B30" w:rsidRPr="00A259DD" w:rsidRDefault="00556B30" w:rsidP="00D177AA">
      <w:pPr>
        <w:jc w:val="both"/>
        <w:rPr>
          <w:sz w:val="20"/>
          <w:lang w:val="en-GB"/>
        </w:rPr>
      </w:pPr>
      <w:r w:rsidRPr="00A259DD">
        <w:rPr>
          <w:sz w:val="20"/>
          <w:lang w:val="en-GB"/>
        </w:rPr>
        <w:br w:type="page"/>
      </w:r>
    </w:p>
    <w:p w:rsidR="00C04749" w:rsidRPr="00A259DD" w:rsidRDefault="00556B30" w:rsidP="00D177AA">
      <w:pPr>
        <w:jc w:val="both"/>
        <w:rPr>
          <w:sz w:val="20"/>
          <w:lang w:val="en-GB"/>
        </w:rPr>
      </w:pPr>
      <w:r w:rsidRPr="00A259DD">
        <w:rPr>
          <w:sz w:val="20"/>
          <w:lang w:val="en-GB"/>
        </w:rPr>
        <w:lastRenderedPageBreak/>
        <w:tab/>
      </w:r>
      <w:r w:rsidR="00C04749" w:rsidRPr="00A259DD">
        <w:rPr>
          <w:sz w:val="20"/>
          <w:lang w:val="en-GB"/>
        </w:rPr>
        <w:t>Óvíst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er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hversu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marga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má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telja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sem</w:t>
      </w:r>
      <w:r w:rsidR="00D60C2D" w:rsidRPr="00A259DD">
        <w:rPr>
          <w:sz w:val="20"/>
          <w:lang w:val="en-GB"/>
        </w:rPr>
        <w:t xml:space="preserve"> </w:t>
      </w:r>
      <w:r w:rsidR="002A4955">
        <w:rPr>
          <w:sz w:val="20"/>
          <w:lang w:val="en-GB"/>
        </w:rPr>
        <w:t>búddh</w:t>
      </w:r>
      <w:r w:rsidR="00C04749" w:rsidRPr="00A259DD">
        <w:rPr>
          <w:sz w:val="20"/>
          <w:lang w:val="en-GB"/>
        </w:rPr>
        <w:t>ista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í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heiminum,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í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mörgum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þeirra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landa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þar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sem</w:t>
      </w:r>
      <w:r w:rsidR="00D60C2D" w:rsidRPr="00A259DD">
        <w:rPr>
          <w:sz w:val="20"/>
          <w:lang w:val="en-GB"/>
        </w:rPr>
        <w:t xml:space="preserve"> </w:t>
      </w:r>
      <w:r w:rsidR="002A4955">
        <w:rPr>
          <w:sz w:val="20"/>
          <w:lang w:val="en-GB"/>
        </w:rPr>
        <w:t>búddh</w:t>
      </w:r>
      <w:r w:rsidR="00C04749" w:rsidRPr="00A259DD">
        <w:rPr>
          <w:sz w:val="20"/>
          <w:lang w:val="en-GB"/>
        </w:rPr>
        <w:t>ismi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hefur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mikil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áhrif,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til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dæmis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Kína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og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Japan,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telur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fólk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sig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oft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til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margra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trúfélaga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samtímis</w:t>
      </w:r>
      <w:r w:rsidR="00D60C2D" w:rsidRPr="00A259DD">
        <w:rPr>
          <w:sz w:val="20"/>
          <w:lang w:val="en-GB"/>
        </w:rPr>
        <w:t xml:space="preserve">.  </w:t>
      </w:r>
      <w:r w:rsidR="00C04749" w:rsidRPr="00A259DD">
        <w:rPr>
          <w:sz w:val="20"/>
          <w:lang w:val="en-GB"/>
        </w:rPr>
        <w:t>En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sennilega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má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álykta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að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fjöldi</w:t>
      </w:r>
      <w:r w:rsidR="00D60C2D" w:rsidRPr="00A259DD">
        <w:rPr>
          <w:sz w:val="20"/>
          <w:lang w:val="en-GB"/>
        </w:rPr>
        <w:t xml:space="preserve"> </w:t>
      </w:r>
      <w:r w:rsidR="002A4955">
        <w:rPr>
          <w:sz w:val="20"/>
          <w:lang w:val="en-GB"/>
        </w:rPr>
        <w:t>búddh</w:t>
      </w:r>
      <w:r w:rsidR="00C04749" w:rsidRPr="00A259DD">
        <w:rPr>
          <w:sz w:val="20"/>
          <w:lang w:val="en-GB"/>
        </w:rPr>
        <w:t>ista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sé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á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bilinu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200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til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500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milljónir</w:t>
      </w:r>
      <w:r w:rsidR="00D60C2D" w:rsidRPr="00A259DD">
        <w:rPr>
          <w:sz w:val="20"/>
          <w:lang w:val="en-GB"/>
        </w:rPr>
        <w:t xml:space="preserve">.  </w:t>
      </w:r>
      <w:r w:rsidR="00C04749" w:rsidRPr="00A259DD">
        <w:rPr>
          <w:sz w:val="20"/>
          <w:lang w:val="en-GB"/>
        </w:rPr>
        <w:t>Oft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er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talað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um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að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um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380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milljónir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fylgi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kenningum</w:t>
      </w:r>
      <w:r w:rsidR="00D60C2D" w:rsidRPr="00A259DD">
        <w:rPr>
          <w:sz w:val="20"/>
          <w:lang w:val="en-GB"/>
        </w:rPr>
        <w:t xml:space="preserve"> </w:t>
      </w:r>
      <w:r w:rsidR="002A4955">
        <w:rPr>
          <w:sz w:val="20"/>
          <w:lang w:val="en-GB"/>
        </w:rPr>
        <w:t>Búddh</w:t>
      </w:r>
      <w:r w:rsidR="00C04749" w:rsidRPr="00A259DD">
        <w:rPr>
          <w:sz w:val="20"/>
          <w:lang w:val="en-GB"/>
        </w:rPr>
        <w:t>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og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gerir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það</w:t>
      </w:r>
      <w:r w:rsidR="00D60C2D" w:rsidRPr="00A259DD">
        <w:rPr>
          <w:sz w:val="20"/>
          <w:lang w:val="en-GB"/>
        </w:rPr>
        <w:t xml:space="preserve"> </w:t>
      </w:r>
      <w:r w:rsidR="002A4955">
        <w:rPr>
          <w:sz w:val="20"/>
          <w:lang w:val="en-GB"/>
        </w:rPr>
        <w:t>búddh</w:t>
      </w:r>
      <w:r w:rsidR="00C04749" w:rsidRPr="00A259DD">
        <w:rPr>
          <w:sz w:val="20"/>
          <w:lang w:val="en-GB"/>
        </w:rPr>
        <w:t>isma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að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fjórðu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stærstu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trúarbrögðum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heimsins.[1]</w:t>
      </w:r>
      <w:r w:rsidR="00D60C2D" w:rsidRPr="00A259DD">
        <w:rPr>
          <w:sz w:val="20"/>
          <w:lang w:val="en-GB"/>
        </w:rPr>
        <w:t xml:space="preserve"> </w:t>
      </w:r>
      <w:r w:rsidR="002A4955">
        <w:rPr>
          <w:sz w:val="20"/>
          <w:lang w:val="en-GB"/>
        </w:rPr>
        <w:t>Búddh</w:t>
      </w:r>
      <w:r w:rsidR="00C04749" w:rsidRPr="00A259DD">
        <w:rPr>
          <w:sz w:val="20"/>
          <w:lang w:val="en-GB"/>
        </w:rPr>
        <w:t>istar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á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austurlöndum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hafa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ekki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notað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þetta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nafn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heldur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kallað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sig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fylgjendur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dhamma/dharma</w:t>
      </w:r>
      <w:r w:rsidR="00D60C2D" w:rsidRPr="00A259DD">
        <w:rPr>
          <w:sz w:val="20"/>
          <w:lang w:val="en-GB"/>
        </w:rPr>
        <w:t xml:space="preserve">.  </w:t>
      </w:r>
      <w:r w:rsidR="00C04749" w:rsidRPr="00A259DD">
        <w:rPr>
          <w:sz w:val="20"/>
          <w:lang w:val="en-GB"/>
        </w:rPr>
        <w:t>Þeir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tala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oft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um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kjarna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trúarinnar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sem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geimsteinanna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þrjá:</w:t>
      </w:r>
      <w:r w:rsidR="00D60C2D" w:rsidRPr="00A259DD">
        <w:rPr>
          <w:sz w:val="20"/>
          <w:lang w:val="en-GB"/>
        </w:rPr>
        <w:t xml:space="preserve"> </w:t>
      </w:r>
      <w:r w:rsidR="002A4955">
        <w:rPr>
          <w:sz w:val="20"/>
          <w:lang w:val="en-GB"/>
        </w:rPr>
        <w:t>Búddh</w:t>
      </w:r>
      <w:r w:rsidR="00C04749" w:rsidRPr="00A259DD">
        <w:rPr>
          <w:sz w:val="20"/>
          <w:lang w:val="en-GB"/>
        </w:rPr>
        <w:t>a,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dhamma/dharma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og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sangha,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það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er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læriföðurinn,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kenningin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og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söfnuðurinn.</w:t>
      </w:r>
      <w:r w:rsidR="00D60C2D" w:rsidRPr="00A259DD">
        <w:rPr>
          <w:sz w:val="20"/>
          <w:lang w:val="en-GB"/>
        </w:rPr>
        <w:t xml:space="preserve">  </w:t>
      </w:r>
    </w:p>
    <w:p w:rsidR="004C5A57" w:rsidRPr="00A259DD" w:rsidRDefault="004C5A57" w:rsidP="00D177AA">
      <w:pPr>
        <w:jc w:val="both"/>
        <w:rPr>
          <w:sz w:val="20"/>
          <w:lang w:val="en-GB"/>
        </w:rPr>
      </w:pPr>
    </w:p>
    <w:p w:rsidR="004C5A57" w:rsidRPr="00A259DD" w:rsidRDefault="004C5A57" w:rsidP="00D177AA">
      <w:pPr>
        <w:jc w:val="both"/>
        <w:rPr>
          <w:sz w:val="20"/>
          <w:lang w:val="en-GB"/>
        </w:rPr>
      </w:pPr>
    </w:p>
    <w:p w:rsidR="00C04749" w:rsidRPr="00A259DD" w:rsidRDefault="00556B30" w:rsidP="00D177AA">
      <w:pPr>
        <w:jc w:val="both"/>
        <w:rPr>
          <w:sz w:val="20"/>
          <w:lang w:val="en-GB"/>
        </w:rPr>
      </w:pPr>
      <w:r w:rsidRPr="00A259DD">
        <w:rPr>
          <w:sz w:val="20"/>
          <w:lang w:val="en-GB"/>
        </w:rPr>
        <w:tab/>
      </w:r>
      <w:r w:rsidR="00C04749" w:rsidRPr="00A259DD">
        <w:rPr>
          <w:sz w:val="20"/>
          <w:lang w:val="en-GB"/>
        </w:rPr>
        <w:t>Til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eru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mjög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mismunandi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stefnur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innan</w:t>
      </w:r>
      <w:r w:rsidR="00D60C2D" w:rsidRPr="00A259DD">
        <w:rPr>
          <w:sz w:val="20"/>
          <w:lang w:val="en-GB"/>
        </w:rPr>
        <w:t xml:space="preserve"> </w:t>
      </w:r>
      <w:r w:rsidR="002A4955">
        <w:rPr>
          <w:sz w:val="20"/>
          <w:lang w:val="en-GB"/>
        </w:rPr>
        <w:t>búddh</w:t>
      </w:r>
      <w:r w:rsidR="00C04749" w:rsidRPr="00A259DD">
        <w:rPr>
          <w:sz w:val="20"/>
          <w:lang w:val="en-GB"/>
        </w:rPr>
        <w:t>ismans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sem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eru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mótaðar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af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ýmsum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siðum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og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venjum</w:t>
      </w:r>
      <w:r w:rsidR="00D60C2D" w:rsidRPr="00A259DD">
        <w:rPr>
          <w:sz w:val="20"/>
          <w:lang w:val="en-GB"/>
        </w:rPr>
        <w:t xml:space="preserve">.  </w:t>
      </w:r>
      <w:r w:rsidR="00C04749" w:rsidRPr="00A259DD">
        <w:rPr>
          <w:sz w:val="20"/>
          <w:lang w:val="en-GB"/>
        </w:rPr>
        <w:t>Helstu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greinar</w:t>
      </w:r>
      <w:r w:rsidR="00D60C2D" w:rsidRPr="00A259DD">
        <w:rPr>
          <w:sz w:val="20"/>
          <w:lang w:val="en-GB"/>
        </w:rPr>
        <w:t xml:space="preserve"> </w:t>
      </w:r>
      <w:r w:rsidR="002A4955">
        <w:rPr>
          <w:sz w:val="20"/>
          <w:lang w:val="en-GB"/>
        </w:rPr>
        <w:t>búddh</w:t>
      </w:r>
      <w:r w:rsidR="00C04749" w:rsidRPr="00A259DD">
        <w:rPr>
          <w:sz w:val="20"/>
          <w:lang w:val="en-GB"/>
        </w:rPr>
        <w:t>ismans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eru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theravada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(kenning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öldunganna)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og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mahāyāna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(stóri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vagninn)</w:t>
      </w:r>
      <w:r w:rsidR="00D60C2D" w:rsidRPr="00A259DD">
        <w:rPr>
          <w:sz w:val="20"/>
          <w:lang w:val="en-GB"/>
        </w:rPr>
        <w:t xml:space="preserve">.  </w:t>
      </w:r>
      <w:r w:rsidR="00C04749" w:rsidRPr="00A259DD">
        <w:rPr>
          <w:sz w:val="20"/>
          <w:lang w:val="en-GB"/>
        </w:rPr>
        <w:t>Stundum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er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vajrayāna-greinin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talin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sem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sjálfstæð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þriðja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greinin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en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oftast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er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hún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talin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undirgrein</w:t>
      </w:r>
      <w:r w:rsidR="00D60C2D" w:rsidRPr="00A259DD">
        <w:rPr>
          <w:sz w:val="20"/>
          <w:lang w:val="en-GB"/>
        </w:rPr>
        <w:t xml:space="preserve"> </w:t>
      </w:r>
      <w:r w:rsidR="00C04749" w:rsidRPr="00A259DD">
        <w:rPr>
          <w:sz w:val="20"/>
          <w:lang w:val="en-GB"/>
        </w:rPr>
        <w:t>mahayana.</w:t>
      </w:r>
      <w:r w:rsidR="00D60C2D" w:rsidRPr="00A259DD">
        <w:rPr>
          <w:sz w:val="20"/>
          <w:lang w:val="en-GB"/>
        </w:rPr>
        <w:t xml:space="preserve">  </w:t>
      </w:r>
    </w:p>
    <w:p w:rsidR="004C5A57" w:rsidRPr="00A259DD" w:rsidRDefault="004C5A57" w:rsidP="00D177AA">
      <w:pPr>
        <w:jc w:val="both"/>
        <w:rPr>
          <w:sz w:val="20"/>
          <w:lang w:val="en-GB"/>
        </w:rPr>
      </w:pPr>
    </w:p>
    <w:p w:rsidR="004C5A57" w:rsidRPr="00A259DD" w:rsidRDefault="004C5A57" w:rsidP="00D177AA">
      <w:pPr>
        <w:jc w:val="both"/>
        <w:rPr>
          <w:sz w:val="20"/>
          <w:lang w:val="en-GB"/>
        </w:rPr>
      </w:pPr>
    </w:p>
    <w:p w:rsidR="00556B30" w:rsidRPr="00A259DD" w:rsidRDefault="00556B30" w:rsidP="00D177AA">
      <w:pPr>
        <w:jc w:val="both"/>
        <w:rPr>
          <w:sz w:val="20"/>
          <w:lang w:val="en-GB"/>
        </w:rPr>
      </w:pPr>
      <w:r w:rsidRPr="00A259DD">
        <w:rPr>
          <w:sz w:val="20"/>
          <w:lang w:val="en-GB"/>
        </w:rPr>
        <w:br w:type="page"/>
      </w:r>
    </w:p>
    <w:p w:rsidR="00C04749" w:rsidRPr="00A6149C" w:rsidRDefault="002A4955" w:rsidP="00D177AA">
      <w:pPr>
        <w:ind w:left="708" w:hanging="708"/>
        <w:rPr>
          <w:sz w:val="16"/>
          <w:lang w:val="en-GB"/>
        </w:rPr>
      </w:pPr>
      <w:r w:rsidRPr="00A6149C">
        <w:rPr>
          <w:sz w:val="16"/>
          <w:lang w:val="en-GB"/>
        </w:rPr>
        <w:lastRenderedPageBreak/>
        <w:t>Búddh</w:t>
      </w:r>
      <w:r w:rsidR="00C04749" w:rsidRPr="00A6149C">
        <w:rPr>
          <w:sz w:val="16"/>
          <w:lang w:val="en-GB"/>
        </w:rPr>
        <w:t>ismi</w:t>
      </w:r>
      <w:r w:rsidR="00D60C2D" w:rsidRPr="00A6149C">
        <w:rPr>
          <w:sz w:val="16"/>
          <w:lang w:val="en-GB"/>
        </w:rPr>
        <w:t xml:space="preserve">. </w:t>
      </w:r>
      <w:r w:rsidR="00C04749" w:rsidRPr="00A6149C">
        <w:rPr>
          <w:sz w:val="16"/>
          <w:lang w:val="en-GB"/>
        </w:rPr>
        <w:t>(22</w:t>
      </w:r>
      <w:r w:rsidR="00D60C2D" w:rsidRPr="00A6149C">
        <w:rPr>
          <w:sz w:val="16"/>
          <w:lang w:val="en-GB"/>
        </w:rPr>
        <w:t xml:space="preserve">. </w:t>
      </w:r>
      <w:r w:rsidR="00C04749" w:rsidRPr="00A6149C">
        <w:rPr>
          <w:sz w:val="16"/>
          <w:lang w:val="en-GB"/>
        </w:rPr>
        <w:t>júní</w:t>
      </w:r>
      <w:r w:rsidR="00D60C2D" w:rsidRPr="00A6149C">
        <w:rPr>
          <w:sz w:val="16"/>
          <w:lang w:val="en-GB"/>
        </w:rPr>
        <w:t xml:space="preserve"> </w:t>
      </w:r>
      <w:r w:rsidR="00C04749" w:rsidRPr="00A6149C">
        <w:rPr>
          <w:sz w:val="16"/>
          <w:lang w:val="en-GB"/>
        </w:rPr>
        <w:t>2010)</w:t>
      </w:r>
      <w:r w:rsidR="003A7EE8" w:rsidRPr="00A6149C">
        <w:rPr>
          <w:sz w:val="16"/>
          <w:lang w:val="en-GB"/>
        </w:rPr>
        <w:t xml:space="preserve">. </w:t>
      </w:r>
      <w:r w:rsidR="00C04749" w:rsidRPr="00A6149C">
        <w:rPr>
          <w:i/>
          <w:iCs/>
          <w:sz w:val="16"/>
          <w:lang w:val="en-GB"/>
        </w:rPr>
        <w:t>Wikipedia,</w:t>
      </w:r>
      <w:r w:rsidR="00D60C2D" w:rsidRPr="00A6149C">
        <w:rPr>
          <w:i/>
          <w:iCs/>
          <w:sz w:val="16"/>
          <w:lang w:val="en-GB"/>
        </w:rPr>
        <w:t xml:space="preserve"> </w:t>
      </w:r>
      <w:r w:rsidR="00C04749" w:rsidRPr="00A6149C">
        <w:rPr>
          <w:i/>
          <w:iCs/>
          <w:sz w:val="16"/>
          <w:lang w:val="en-GB"/>
        </w:rPr>
        <w:t>Frjálsa</w:t>
      </w:r>
      <w:r w:rsidR="00D60C2D" w:rsidRPr="00A6149C">
        <w:rPr>
          <w:i/>
          <w:iCs/>
          <w:sz w:val="16"/>
          <w:lang w:val="en-GB"/>
        </w:rPr>
        <w:t xml:space="preserve"> </w:t>
      </w:r>
      <w:r w:rsidR="00C04749" w:rsidRPr="00A6149C">
        <w:rPr>
          <w:i/>
          <w:iCs/>
          <w:sz w:val="16"/>
          <w:lang w:val="en-GB"/>
        </w:rPr>
        <w:t>alfræðiritið</w:t>
      </w:r>
      <w:r w:rsidR="00D60C2D" w:rsidRPr="00A6149C">
        <w:rPr>
          <w:sz w:val="16"/>
          <w:lang w:val="en-GB"/>
        </w:rPr>
        <w:t xml:space="preserve">. </w:t>
      </w:r>
      <w:r w:rsidR="00C04749" w:rsidRPr="00A6149C">
        <w:rPr>
          <w:sz w:val="16"/>
          <w:lang w:val="en-GB"/>
        </w:rPr>
        <w:t>Sótt</w:t>
      </w:r>
      <w:r w:rsidR="00D60C2D" w:rsidRPr="00A6149C">
        <w:rPr>
          <w:sz w:val="16"/>
          <w:lang w:val="en-GB"/>
        </w:rPr>
        <w:t xml:space="preserve"> </w:t>
      </w:r>
      <w:r w:rsidR="00C04749" w:rsidRPr="00A6149C">
        <w:rPr>
          <w:sz w:val="16"/>
          <w:lang w:val="en-GB"/>
        </w:rPr>
        <w:t>21</w:t>
      </w:r>
      <w:r w:rsidR="00D60C2D" w:rsidRPr="00A6149C">
        <w:rPr>
          <w:sz w:val="16"/>
          <w:lang w:val="en-GB"/>
        </w:rPr>
        <w:t xml:space="preserve">. </w:t>
      </w:r>
      <w:r w:rsidR="00C04749" w:rsidRPr="00A6149C">
        <w:rPr>
          <w:sz w:val="16"/>
          <w:lang w:val="en-GB"/>
        </w:rPr>
        <w:t>júlí</w:t>
      </w:r>
      <w:r w:rsidR="00D60C2D" w:rsidRPr="00A6149C">
        <w:rPr>
          <w:sz w:val="16"/>
          <w:lang w:val="en-GB"/>
        </w:rPr>
        <w:t xml:space="preserve"> </w:t>
      </w:r>
      <w:r w:rsidR="00C04749" w:rsidRPr="00A6149C">
        <w:rPr>
          <w:sz w:val="16"/>
          <w:lang w:val="en-GB"/>
        </w:rPr>
        <w:t>2010</w:t>
      </w:r>
      <w:r w:rsidR="00D60C2D" w:rsidRPr="00A6149C">
        <w:rPr>
          <w:sz w:val="16"/>
          <w:lang w:val="en-GB"/>
        </w:rPr>
        <w:t xml:space="preserve"> </w:t>
      </w:r>
      <w:r w:rsidR="00C04749" w:rsidRPr="00A6149C">
        <w:rPr>
          <w:sz w:val="16"/>
          <w:lang w:val="en-GB"/>
        </w:rPr>
        <w:t>kl</w:t>
      </w:r>
      <w:r w:rsidR="00D60C2D" w:rsidRPr="00A6149C">
        <w:rPr>
          <w:sz w:val="16"/>
          <w:lang w:val="en-GB"/>
        </w:rPr>
        <w:t xml:space="preserve">. </w:t>
      </w:r>
      <w:r w:rsidR="00C04749" w:rsidRPr="00A6149C">
        <w:rPr>
          <w:sz w:val="16"/>
          <w:lang w:val="en-GB"/>
        </w:rPr>
        <w:t>12:36</w:t>
      </w:r>
      <w:r w:rsidR="00D60C2D" w:rsidRPr="00A6149C">
        <w:rPr>
          <w:sz w:val="16"/>
          <w:lang w:val="en-GB"/>
        </w:rPr>
        <w:t xml:space="preserve"> </w:t>
      </w:r>
      <w:r w:rsidR="00C04749" w:rsidRPr="00A6149C">
        <w:rPr>
          <w:sz w:val="16"/>
          <w:lang w:val="en-GB"/>
        </w:rPr>
        <w:t>UTC</w:t>
      </w:r>
      <w:r w:rsidR="00D60C2D" w:rsidRPr="00A6149C">
        <w:rPr>
          <w:sz w:val="16"/>
          <w:lang w:val="en-GB"/>
        </w:rPr>
        <w:t xml:space="preserve"> </w:t>
      </w:r>
      <w:r w:rsidR="00C04749" w:rsidRPr="00A6149C">
        <w:rPr>
          <w:sz w:val="16"/>
          <w:lang w:val="en-GB"/>
        </w:rPr>
        <w:t>frá</w:t>
      </w:r>
      <w:r w:rsidR="00D60C2D" w:rsidRPr="00A6149C">
        <w:rPr>
          <w:sz w:val="16"/>
          <w:lang w:val="en-GB"/>
        </w:rPr>
        <w:t xml:space="preserve"> </w:t>
      </w:r>
      <w:hyperlink r:id="rId6" w:history="1">
        <w:r w:rsidR="00C04749" w:rsidRPr="00A6149C">
          <w:rPr>
            <w:rStyle w:val="Hyperlink"/>
            <w:sz w:val="16"/>
            <w:lang w:val="en-GB"/>
          </w:rPr>
          <w:t>http://is.wikipedia.org/w/index.php?title=B%C3%BAddismi&amp;oldid=894163</w:t>
        </w:r>
      </w:hyperlink>
      <w:r w:rsidR="00D60C2D" w:rsidRPr="00A6149C">
        <w:rPr>
          <w:rStyle w:val="Hyperlink"/>
          <w:sz w:val="16"/>
          <w:lang w:val="en-GB"/>
        </w:rPr>
        <w:t xml:space="preserve">.  </w:t>
      </w:r>
    </w:p>
    <w:sectPr w:rsidR="00C04749" w:rsidRPr="00A6149C" w:rsidSect="003422E3"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C7"/>
    <w:rsid w:val="00082E5F"/>
    <w:rsid w:val="001867C6"/>
    <w:rsid w:val="002A4955"/>
    <w:rsid w:val="0032112A"/>
    <w:rsid w:val="003422E3"/>
    <w:rsid w:val="00392ED0"/>
    <w:rsid w:val="003A7EE8"/>
    <w:rsid w:val="004C5A57"/>
    <w:rsid w:val="00556B30"/>
    <w:rsid w:val="006E4196"/>
    <w:rsid w:val="008B7D37"/>
    <w:rsid w:val="008D64DF"/>
    <w:rsid w:val="008F42A4"/>
    <w:rsid w:val="00974812"/>
    <w:rsid w:val="00A259DD"/>
    <w:rsid w:val="00A36B7C"/>
    <w:rsid w:val="00A6149C"/>
    <w:rsid w:val="00A65C90"/>
    <w:rsid w:val="00B64DB6"/>
    <w:rsid w:val="00C04749"/>
    <w:rsid w:val="00C311C7"/>
    <w:rsid w:val="00D177AA"/>
    <w:rsid w:val="00D60C2D"/>
    <w:rsid w:val="00E06606"/>
    <w:rsid w:val="00EA05FA"/>
    <w:rsid w:val="00F56941"/>
    <w:rsid w:val="00F96AA3"/>
    <w:rsid w:val="00FE657B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11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C311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1C7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C311C7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C311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11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11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C311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1C7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C311C7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C311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11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6596">
                          <w:marLeft w:val="240"/>
                          <w:marRight w:val="0"/>
                          <w:marTop w:val="120"/>
                          <w:marBottom w:val="120"/>
                          <w:divBdr>
                            <w:top w:val="single" w:sz="6" w:space="2" w:color="AAAAAA"/>
                            <w:left w:val="single" w:sz="6" w:space="2" w:color="AAAAAA"/>
                            <w:bottom w:val="single" w:sz="6" w:space="2" w:color="AAAAAA"/>
                            <w:right w:val="single" w:sz="6" w:space="2" w:color="AAAAAA"/>
                          </w:divBdr>
                          <w:divsChild>
                            <w:div w:id="99853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838905">
                              <w:marLeft w:val="90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73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.wikipedia.org/w/index.php?title=B%C3%BAddismi&amp;oldid=894163" TargetMode="External"/><Relationship Id="rId5" Type="http://schemas.openxmlformats.org/officeDocument/2006/relationships/hyperlink" Target="http://is.wikipedia.org/w/index.php?title=Heimspeki&amp;oldid=888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v13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jge</cp:lastModifiedBy>
  <cp:revision>5</cp:revision>
  <dcterms:created xsi:type="dcterms:W3CDTF">2011-08-10T09:40:00Z</dcterms:created>
  <dcterms:modified xsi:type="dcterms:W3CDTF">2013-01-08T10:16:00Z</dcterms:modified>
</cp:coreProperties>
</file>