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4" w:type="dxa"/>
        <w:jc w:val="center"/>
        <w:tblInd w:w="34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214"/>
      </w:tblGrid>
      <w:tr w:rsidR="00D90C58" w:rsidRPr="00D90C58" w:rsidTr="0073749D">
        <w:trPr>
          <w:trHeight w:val="21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D" w:rsidRPr="00D90C58" w:rsidRDefault="0073749D" w:rsidP="0073749D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jc w:val="center"/>
              <w:rPr>
                <w:b/>
                <w:color w:val="632423" w:themeColor="accent2" w:themeShade="80"/>
              </w:rPr>
            </w:pPr>
            <w:r w:rsidRPr="00D90C58">
              <w:rPr>
                <w:b/>
                <w:color w:val="632423" w:themeColor="accent2" w:themeShade="80"/>
              </w:rPr>
              <w:t>Hafið kveikt á NumLock hægra megin á lyklaborðinu.</w:t>
            </w:r>
          </w:p>
          <w:p w:rsidR="0073749D" w:rsidRPr="00D90C58" w:rsidRDefault="0073749D" w:rsidP="0073749D">
            <w:pPr>
              <w:tabs>
                <w:tab w:val="left" w:pos="7655"/>
              </w:tabs>
              <w:spacing w:before="0"/>
              <w:jc w:val="center"/>
              <w:rPr>
                <w:b/>
                <w:noProof/>
                <w:color w:val="632423" w:themeColor="accent2" w:themeShade="80"/>
                <w:lang w:eastAsia="is-IS"/>
              </w:rPr>
            </w:pPr>
            <w:r w:rsidRPr="00D90C58">
              <w:rPr>
                <w:b/>
                <w:color w:val="632423" w:themeColor="accent2" w:themeShade="80"/>
              </w:rPr>
              <w:t>Að ná fram sértáknum úr lyklaborði (sjá bls. A-2).</w:t>
            </w:r>
          </w:p>
        </w:tc>
      </w:tr>
    </w:tbl>
    <w:p w:rsidR="0073749D" w:rsidRPr="0023160C" w:rsidRDefault="0073749D" w:rsidP="0073749D">
      <w:pPr>
        <w:rPr>
          <w:sz w:val="12"/>
          <w:szCs w:val="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614"/>
        <w:gridCol w:w="8592"/>
      </w:tblGrid>
      <w:tr w:rsidR="0073749D" w:rsidRPr="00E45EE7" w:rsidTr="0023160C">
        <w:trPr>
          <w:trHeight w:val="2090"/>
          <w:jc w:val="center"/>
        </w:trPr>
        <w:tc>
          <w:tcPr>
            <w:tcW w:w="1614" w:type="dxa"/>
            <w:tcBorders>
              <w:bottom w:val="nil"/>
              <w:right w:val="single" w:sz="12" w:space="0" w:color="auto"/>
            </w:tcBorders>
            <w:vAlign w:val="center"/>
          </w:tcPr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0248  ø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0229  å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0197  Å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0228</w:t>
            </w:r>
            <w:r w:rsidRPr="009843CD">
              <w:rPr>
                <w:rFonts w:eastAsia="Times New Roman"/>
                <w:b/>
                <w:color w:val="943634" w:themeColor="accent2" w:themeShade="BF"/>
              </w:rPr>
              <w:t xml:space="preserve">  ä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0216  Ø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0223  ß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0252  ü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0220  Ü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0232  è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0231  ç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0156  œ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0241  ñ</w:t>
            </w:r>
          </w:p>
          <w:p w:rsidR="0073749D" w:rsidRPr="009843CD" w:rsidRDefault="0073749D" w:rsidP="00542079">
            <w:pPr>
              <w:spacing w:before="60" w:after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0161  ¡</w:t>
            </w:r>
          </w:p>
          <w:p w:rsidR="0073749D" w:rsidRPr="00EA21B2" w:rsidRDefault="0073749D" w:rsidP="00542079">
            <w:pPr>
              <w:spacing w:before="60" w:after="60"/>
              <w:ind w:left="57"/>
              <w:rPr>
                <w:b/>
                <w:color w:val="C00000"/>
              </w:rPr>
            </w:pPr>
            <w:r w:rsidRPr="009843CD">
              <w:rPr>
                <w:b/>
                <w:color w:val="943634" w:themeColor="accent2" w:themeShade="BF"/>
              </w:rPr>
              <w:t>Alt  0191  ¿</w:t>
            </w:r>
          </w:p>
        </w:tc>
        <w:tc>
          <w:tcPr>
            <w:tcW w:w="8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542079">
            <w:pPr>
              <w:spacing w:before="80" w:after="80"/>
              <w:rPr>
                <w:lang w:val="de-DE"/>
              </w:rPr>
            </w:pPr>
            <w:r w:rsidRPr="00F338CB">
              <w:rPr>
                <w:lang w:val="de-DE"/>
              </w:rPr>
              <w:t>Kbenhavns strste indkbsomrde er centreret omkring Strget i hjertet af byen.</w:t>
            </w:r>
          </w:p>
          <w:p w:rsidR="0073749D" w:rsidRPr="00EA33EF" w:rsidRDefault="0073749D" w:rsidP="00542079">
            <w:pPr>
              <w:spacing w:before="80" w:after="80"/>
              <w:rPr>
                <w:lang w:val="de-DE"/>
              </w:rPr>
            </w:pPr>
            <w:r w:rsidRPr="00EA33EF">
              <w:rPr>
                <w:lang w:val="de-DE"/>
              </w:rPr>
              <w:t xml:space="preserve">I nset med omgivningar ligger </w:t>
            </w:r>
            <w:r w:rsidRPr="00EA21B2">
              <w:rPr>
                <w:lang w:val="de-DE"/>
              </w:rPr>
              <w:t>mngder</w:t>
            </w:r>
            <w:r w:rsidRPr="00EA33EF">
              <w:rPr>
                <w:lang w:val="de-DE"/>
              </w:rPr>
              <w:t xml:space="preserve"> av rösen frn brons ldern. </w:t>
            </w:r>
          </w:p>
          <w:p w:rsidR="0073749D" w:rsidRPr="00EA21B2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 xml:space="preserve">ygruppen </w:t>
            </w:r>
            <w:hyperlink r:id="rId6" w:tooltip="Svalbard" w:history="1">
              <w:r w:rsidRPr="00EA21B2">
                <w:rPr>
                  <w:lang w:val="de-DE"/>
                </w:rPr>
                <w:t>Svalbard</w:t>
              </w:r>
            </w:hyperlink>
            <w:r w:rsidRPr="00EA21B2">
              <w:rPr>
                <w:lang w:val="de-DE"/>
              </w:rPr>
              <w:t xml:space="preserve"> er under norsk suverenitet.</w:t>
            </w:r>
          </w:p>
          <w:p w:rsidR="00542079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 xml:space="preserve">Í þýska stafrófinu er bókstafurinn </w:t>
            </w:r>
            <w:bookmarkStart w:id="0" w:name="_GoBack"/>
            <w:bookmarkEnd w:id="0"/>
            <w:r w:rsidRPr="00EA21B2">
              <w:rPr>
                <w:lang w:val="de-DE"/>
              </w:rPr>
              <w:t>(das Eszett) sem ekki er að finna í öðrum germönskum málum. Mode in bergröen. Weit du, ob er kommt?</w:t>
            </w:r>
          </w:p>
          <w:p w:rsidR="00542079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>Die Verbreitung in auereuropische Sprachen kam vor allem ber das Englische.</w:t>
            </w:r>
          </w:p>
          <w:p w:rsidR="0073749D" w:rsidRPr="00EA21B2" w:rsidRDefault="0073749D" w:rsidP="00542079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EA21B2">
              <w:rPr>
                <w:rFonts w:eastAsia="Calibri" w:cs="Times New Roman"/>
              </w:rPr>
              <w:t xml:space="preserve">Gesnder </w:t>
            </w:r>
            <w:r w:rsidRPr="00EA21B2">
              <w:rPr>
                <w:lang w:val="da-DK"/>
              </w:rPr>
              <w:t xml:space="preserve">– </w:t>
            </w:r>
            <w:r w:rsidRPr="00EA21B2">
              <w:t>R</w:t>
            </w:r>
            <w:r w:rsidRPr="00EA21B2">
              <w:rPr>
                <w:rFonts w:eastAsia="Calibri" w:cs="Times New Roman"/>
              </w:rPr>
              <w:t xml:space="preserve">egelmig </w:t>
            </w:r>
            <w:r w:rsidRPr="00EA21B2">
              <w:t xml:space="preserve">– </w:t>
            </w:r>
            <w:r w:rsidRPr="00EA21B2">
              <w:rPr>
                <w:rFonts w:eastAsia="Calibri" w:cs="Times New Roman"/>
              </w:rPr>
              <w:t xml:space="preserve">Spter – Frher – </w:t>
            </w:r>
            <w:r w:rsidRPr="00EA21B2">
              <w:rPr>
                <w:rFonts w:ascii="Times New Roman" w:hAnsi="Times New Roman" w:cs="Times New Roman"/>
              </w:rPr>
              <w:t xml:space="preserve"> </w:t>
            </w:r>
            <w:r w:rsidRPr="00EA21B2">
              <w:rPr>
                <w:rFonts w:eastAsia="Calibri" w:cs="Times New Roman"/>
              </w:rPr>
              <w:t xml:space="preserve">Ich mu </w:t>
            </w:r>
            <w:r w:rsidRPr="00EA21B2">
              <w:t>– E</w:t>
            </w:r>
            <w:r w:rsidRPr="00EA21B2">
              <w:rPr>
                <w:rFonts w:eastAsia="Calibri" w:cs="Times New Roman"/>
              </w:rPr>
              <w:t>s hat mit den Prioritten zu tun.</w:t>
            </w:r>
          </w:p>
          <w:p w:rsidR="0073749D" w:rsidRPr="00EA21B2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>Largeur de la faade: 43,5 mtres. Largeur du chur: 12 mtres.</w:t>
            </w:r>
          </w:p>
          <w:p w:rsidR="00542079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>Madrid, capital de Espaa desde 1562, es la mayor de las ciudades espaolas.</w:t>
            </w:r>
          </w:p>
          <w:p w:rsidR="00542079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 xml:space="preserve">Buenos días, seor! Dónde está la seora? </w:t>
            </w:r>
          </w:p>
          <w:p w:rsidR="00542079" w:rsidRDefault="0073749D" w:rsidP="00542079">
            <w:pPr>
              <w:spacing w:before="80" w:after="80"/>
              <w:rPr>
                <w:lang w:val="de-DE"/>
              </w:rPr>
            </w:pPr>
            <w:r w:rsidRPr="00EA21B2">
              <w:rPr>
                <w:lang w:val="de-DE"/>
              </w:rPr>
              <w:t>En qué ao estamos? Estamos en el ao 2010.</w:t>
            </w:r>
          </w:p>
          <w:p w:rsidR="0073749D" w:rsidRPr="004105BB" w:rsidRDefault="0073749D" w:rsidP="00542079">
            <w:pPr>
              <w:spacing w:before="80" w:after="80"/>
            </w:pPr>
            <w:r w:rsidRPr="00EA21B2">
              <w:rPr>
                <w:lang w:val="da-DK"/>
              </w:rPr>
              <w:t xml:space="preserve">Borgin </w:t>
            </w:r>
            <w:r w:rsidRPr="00EA21B2">
              <w:rPr>
                <w:iCs/>
              </w:rPr>
              <w:t>El Pueblo de Nuestra Seora la Reina de los Angeles del Río de Porciúncula</w:t>
            </w:r>
            <w:r w:rsidRPr="00EA21B2">
              <w:t xml:space="preserve"> (þorp konunnar okkar, drottning englanna og árinnar Porziuncola) </w:t>
            </w:r>
            <w:r w:rsidRPr="00EA21B2">
              <w:rPr>
                <w:lang w:val="da-DK"/>
              </w:rPr>
              <w:t xml:space="preserve">er venjulega kölluð </w:t>
            </w:r>
            <w:r w:rsidRPr="00EA21B2">
              <w:rPr>
                <w:i/>
                <w:lang w:val="da-DK"/>
              </w:rPr>
              <w:t>Los Angeles</w:t>
            </w:r>
            <w:r w:rsidRPr="00EA21B2">
              <w:rPr>
                <w:lang w:val="da-DK"/>
              </w:rPr>
              <w:t xml:space="preserve"> sem óneitanlega er þægilegra í notkun. </w:t>
            </w:r>
            <w:r w:rsidRPr="00EA21B2">
              <w:t xml:space="preserve">Borgin er oft kölluð </w:t>
            </w:r>
            <w:r w:rsidRPr="00EA21B2">
              <w:rPr>
                <w:i/>
                <w:iCs/>
              </w:rPr>
              <w:t>Borg englanna</w:t>
            </w:r>
            <w:r w:rsidRPr="00EA21B2">
              <w:t>.</w:t>
            </w:r>
          </w:p>
        </w:tc>
      </w:tr>
    </w:tbl>
    <w:p w:rsidR="0023160C" w:rsidRPr="0023160C" w:rsidRDefault="0023160C">
      <w:pPr>
        <w:rPr>
          <w:sz w:val="14"/>
          <w:szCs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030"/>
        <w:gridCol w:w="7176"/>
      </w:tblGrid>
      <w:tr w:rsidR="0073749D" w:rsidRPr="00F73BAF" w:rsidTr="0023160C">
        <w:trPr>
          <w:trHeight w:val="1343"/>
          <w:jc w:val="center"/>
        </w:trPr>
        <w:tc>
          <w:tcPr>
            <w:tcW w:w="3030" w:type="dxa"/>
            <w:tcBorders>
              <w:bottom w:val="nil"/>
              <w:right w:val="single" w:sz="12" w:space="0" w:color="auto"/>
            </w:tcBorders>
          </w:tcPr>
          <w:p w:rsidR="0073749D" w:rsidRPr="009843CD" w:rsidRDefault="0073749D" w:rsidP="00B07475">
            <w:pPr>
              <w:spacing w:before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rFonts w:eastAsia="Times New Roman"/>
                <w:b/>
                <w:color w:val="943634" w:themeColor="accent2" w:themeShade="BF"/>
                <w:lang w:eastAsia="is-IS"/>
              </w:rPr>
              <w:t xml:space="preserve">Prósenta: </w:t>
            </w:r>
            <w:r w:rsidRPr="009843CD">
              <w:rPr>
                <w:rFonts w:eastAsia="Times New Roman"/>
                <w:b/>
                <w:color w:val="943634" w:themeColor="accent2" w:themeShade="BF"/>
                <w:lang w:eastAsia="is-IS"/>
              </w:rPr>
              <w:br/>
              <w:t>Fjöldi hundraðshluta</w:t>
            </w:r>
            <w:r w:rsidRPr="009843CD">
              <w:rPr>
                <w:b/>
                <w:color w:val="943634" w:themeColor="accent2" w:themeShade="BF"/>
              </w:rPr>
              <w:t xml:space="preserve"> (%)</w:t>
            </w:r>
          </w:p>
          <w:p w:rsidR="0073749D" w:rsidRPr="009843CD" w:rsidRDefault="0073749D" w:rsidP="00B07475">
            <w:pPr>
              <w:spacing w:before="60" w:after="120"/>
              <w:ind w:left="57"/>
              <w:rPr>
                <w:rFonts w:eastAsia="Times New Roman"/>
                <w:b/>
                <w:color w:val="943634" w:themeColor="accent2" w:themeShade="BF"/>
                <w:lang w:eastAsia="is-IS"/>
              </w:rPr>
            </w:pPr>
            <w:r w:rsidRPr="009843CD">
              <w:rPr>
                <w:rFonts w:eastAsia="Times New Roman"/>
                <w:b/>
                <w:color w:val="943634" w:themeColor="accent2" w:themeShade="BF"/>
                <w:lang w:eastAsia="is-IS"/>
              </w:rPr>
              <w:t>Prómill: Einn af þúsundi (</w:t>
            </w:r>
            <w:r w:rsidRPr="009843CD">
              <w:rPr>
                <w:b/>
                <w:color w:val="943634" w:themeColor="accent2" w:themeShade="BF"/>
              </w:rPr>
              <w:t>‰</w:t>
            </w:r>
            <w:r w:rsidRPr="009843CD">
              <w:rPr>
                <w:rFonts w:eastAsia="Times New Roman"/>
                <w:b/>
                <w:color w:val="943634" w:themeColor="accent2" w:themeShade="BF"/>
                <w:lang w:eastAsia="is-IS"/>
              </w:rPr>
              <w:t>)</w:t>
            </w:r>
          </w:p>
          <w:p w:rsidR="0073749D" w:rsidRPr="009843CD" w:rsidRDefault="0073749D" w:rsidP="00B07475">
            <w:pPr>
              <w:spacing w:before="6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%  Shift og 5 á hnappaborði</w:t>
            </w:r>
          </w:p>
          <w:p w:rsidR="0073749D" w:rsidRPr="009843CD" w:rsidRDefault="00542079" w:rsidP="00B07475">
            <w:pPr>
              <w:spacing w:before="60"/>
              <w:ind w:left="57"/>
              <w:rPr>
                <w:b/>
                <w:color w:val="943634" w:themeColor="accent2" w:themeShade="BF"/>
                <w:sz w:val="12"/>
              </w:rPr>
            </w:pPr>
            <w:r w:rsidRPr="009843CD">
              <w:rPr>
                <w:b/>
                <w:noProof/>
                <w:color w:val="943634" w:themeColor="accent2" w:themeShade="BF"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0294F762" wp14:editId="27E32C9D">
                  <wp:simplePos x="0" y="0"/>
                  <wp:positionH relativeFrom="column">
                    <wp:posOffset>1322142</wp:posOffset>
                  </wp:positionH>
                  <wp:positionV relativeFrom="paragraph">
                    <wp:posOffset>41275</wp:posOffset>
                  </wp:positionV>
                  <wp:extent cx="287655" cy="292100"/>
                  <wp:effectExtent l="19050" t="19050" r="17145" b="1270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49D" w:rsidRPr="00EA21B2" w:rsidRDefault="0073749D" w:rsidP="00B07475">
            <w:pPr>
              <w:spacing w:after="40"/>
              <w:ind w:left="57"/>
              <w:rPr>
                <w:b/>
                <w:color w:val="C00000"/>
              </w:rPr>
            </w:pPr>
            <w:r w:rsidRPr="009843CD">
              <w:rPr>
                <w:b/>
                <w:color w:val="943634" w:themeColor="accent2" w:themeShade="BF"/>
              </w:rPr>
              <w:t>Alt  0137  ‰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Pr="000B6FB9" w:rsidRDefault="0073749D" w:rsidP="00B07475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>
              <w:t>Prósenta (táknuð með) er mikið notuð</w:t>
            </w:r>
            <w:r w:rsidRPr="00F73BAF">
              <w:t xml:space="preserve"> og getur skilningur á því </w:t>
            </w:r>
            <w:r>
              <w:br/>
            </w:r>
            <w:r w:rsidRPr="00F73BAF">
              <w:t xml:space="preserve">hvernig </w:t>
            </w:r>
            <w:r>
              <w:t>hún</w:t>
            </w:r>
            <w:r w:rsidRPr="00F73BAF">
              <w:t xml:space="preserve"> er</w:t>
            </w:r>
            <w:r>
              <w:t xml:space="preserve"> fundin</w:t>
            </w:r>
            <w:r w:rsidRPr="00F73BAF">
              <w:t xml:space="preserve"> út skipt máli.</w:t>
            </w:r>
            <w:r>
              <w:t xml:space="preserve"> </w:t>
            </w:r>
            <w:r>
              <w:br/>
              <w:t>Hann hlaut aðeins</w:t>
            </w:r>
            <w:r w:rsidRPr="000B6FB9">
              <w:t xml:space="preserve"> 12 prósenta fylgi, það er ekki há prósenta</w:t>
            </w:r>
            <w:r>
              <w:t>.</w:t>
            </w:r>
          </w:p>
          <w:p w:rsidR="0073749D" w:rsidRDefault="0073749D" w:rsidP="00B07475">
            <w:pPr>
              <w:spacing w:before="40" w:after="40"/>
            </w:pPr>
            <w:r w:rsidRPr="00F73BAF">
              <w:t>Prósenta</w:t>
            </w:r>
            <w:r>
              <w:t xml:space="preserve"> () </w:t>
            </w:r>
            <w:r w:rsidRPr="00F73BAF">
              <w:t xml:space="preserve">er notuð til að tákna hundraðshluta af tölu. </w:t>
            </w:r>
            <w:r>
              <w:br/>
            </w:r>
            <w:r w:rsidRPr="00F73BAF">
              <w:t>Þannig er einnig hægt að s</w:t>
            </w:r>
            <w:r>
              <w:t>krifa 30</w:t>
            </w:r>
            <w:r w:rsidRPr="00A6708E">
              <w:rPr>
                <w:b/>
              </w:rPr>
              <w:t>%</w:t>
            </w:r>
            <w:r>
              <w:t xml:space="preserve"> sem tugabrotið 0,3.</w:t>
            </w:r>
          </w:p>
          <w:p w:rsidR="0073749D" w:rsidRPr="00F73BAF" w:rsidRDefault="0073749D" w:rsidP="00A2123B">
            <w:pPr>
              <w:tabs>
                <w:tab w:val="left" w:pos="2688"/>
              </w:tabs>
              <w:spacing w:after="40"/>
              <w:rPr>
                <w:rFonts w:eastAsia="Times New Roman" w:cs="Arial"/>
                <w:lang w:val="is-IS" w:eastAsia="is-IS"/>
              </w:rPr>
            </w:pPr>
            <w:r w:rsidRPr="00E45EE7">
              <w:rPr>
                <w:lang w:val="de-DE"/>
              </w:rPr>
              <w:t xml:space="preserve">Prómill er einn tíundi af prósenti eða einn hluti af þúsund. </w:t>
            </w:r>
            <w:r>
              <w:rPr>
                <w:lang w:val="de-DE"/>
              </w:rPr>
              <w:br/>
            </w:r>
            <w:r w:rsidRPr="00E45EE7">
              <w:rPr>
                <w:lang w:val="de-DE"/>
              </w:rPr>
              <w:t>Það er táknað með</w:t>
            </w:r>
            <w:r>
              <w:rPr>
                <w:b/>
                <w:lang w:val="de-DE"/>
              </w:rPr>
              <w:tab/>
            </w:r>
            <w:r>
              <w:rPr>
                <w:lang w:val="de-DE"/>
              </w:rPr>
              <w:t xml:space="preserve">5 = 5/1000 = 0,005 </w:t>
            </w:r>
          </w:p>
        </w:tc>
      </w:tr>
    </w:tbl>
    <w:p w:rsidR="0023160C" w:rsidRPr="0023160C" w:rsidRDefault="0023160C">
      <w:pPr>
        <w:rPr>
          <w:sz w:val="14"/>
          <w:szCs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877"/>
        <w:gridCol w:w="8329"/>
      </w:tblGrid>
      <w:tr w:rsidR="0073749D" w:rsidRPr="00AD6FE4" w:rsidTr="0023160C">
        <w:trPr>
          <w:trHeight w:val="1789"/>
          <w:jc w:val="center"/>
        </w:trPr>
        <w:tc>
          <w:tcPr>
            <w:tcW w:w="1877" w:type="dxa"/>
            <w:tcBorders>
              <w:bottom w:val="nil"/>
              <w:right w:val="single" w:sz="12" w:space="0" w:color="auto"/>
            </w:tcBorders>
          </w:tcPr>
          <w:p w:rsidR="0073749D" w:rsidRPr="009843CD" w:rsidRDefault="0073749D" w:rsidP="00B07475">
            <w:pPr>
              <w:spacing w:before="40" w:after="12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Alt  0128  </w:t>
            </w:r>
            <w:r w:rsidRPr="009843CD">
              <w:rPr>
                <w:b/>
                <w:color w:val="943634" w:themeColor="accent2" w:themeShade="BF"/>
                <w:lang w:val="is-IS" w:eastAsia="is-IS"/>
              </w:rPr>
              <w:t>€</w:t>
            </w:r>
          </w:p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$  </w:t>
            </w:r>
            <w:r w:rsidRPr="009843CD">
              <w:rPr>
                <w:b/>
                <w:color w:val="943634" w:themeColor="accent2" w:themeShade="BF"/>
              </w:rPr>
              <w:br/>
              <w:t>Shift og 4 á hnappaborði</w:t>
            </w:r>
          </w:p>
          <w:p w:rsidR="0073749D" w:rsidRPr="009843CD" w:rsidRDefault="0073749D" w:rsidP="00B07475">
            <w:pPr>
              <w:spacing w:before="40" w:after="12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noProof/>
                <w:color w:val="943634" w:themeColor="accent2" w:themeShade="BF"/>
                <w:lang w:val="en-GB" w:eastAsia="en-GB"/>
              </w:rPr>
              <w:drawing>
                <wp:inline distT="0" distB="0" distL="0" distR="0" wp14:anchorId="07B72B4D" wp14:editId="1904DA0E">
                  <wp:extent cx="288000" cy="288000"/>
                  <wp:effectExtent l="19050" t="19050" r="16800" b="1680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0163  £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Pr="003F33BD" w:rsidRDefault="0073749D" w:rsidP="0073749D">
            <w:pPr>
              <w:spacing w:before="0" w:after="40"/>
              <w:rPr>
                <w:rFonts w:cs="Arial"/>
                <w:color w:val="000000"/>
                <w:lang w:val="is-IS" w:eastAsia="is-IS"/>
              </w:rPr>
            </w:pPr>
            <w:r w:rsidRPr="003F33BD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3F33BD">
              <w:rPr>
                <w:rFonts w:cs="Arial"/>
                <w:color w:val="000000"/>
                <w:lang w:val="is-IS" w:eastAsia="is-IS"/>
              </w:rPr>
              <w:t>)</w:t>
            </w:r>
            <w:r w:rsidRPr="003F33BD">
              <w:rPr>
                <w:rFonts w:cs="Arial"/>
                <w:lang w:val="is-IS" w:eastAsia="is-IS"/>
              </w:rPr>
              <w:t xml:space="preserve"> (tákn) </w:t>
            </w:r>
            <w:r w:rsidRPr="003F33BD">
              <w:rPr>
                <w:rFonts w:cs="Arial"/>
                <w:color w:val="000000"/>
                <w:lang w:val="is-IS" w:eastAsia="is-IS"/>
              </w:rPr>
              <w:t>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3F33BD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73749D" w:rsidRPr="003F33BD" w:rsidRDefault="0073749D" w:rsidP="0073749D">
            <w:pPr>
              <w:tabs>
                <w:tab w:val="left" w:pos="2268"/>
                <w:tab w:val="left" w:pos="4253"/>
              </w:tabs>
              <w:spacing w:before="0" w:after="40"/>
              <w:rPr>
                <w:lang w:val="da-DK"/>
              </w:rPr>
            </w:pPr>
            <w:r w:rsidRPr="003F33BD">
              <w:rPr>
                <w:lang w:val="da-DK"/>
              </w:rPr>
              <w:t xml:space="preserve">Evrumyntir eru slegnar með verðgildi frá einu evrusenti (0,01) til tveggja evra. </w:t>
            </w:r>
          </w:p>
          <w:p w:rsidR="0073749D" w:rsidRPr="003F33BD" w:rsidRDefault="0073749D" w:rsidP="0073749D">
            <w:pPr>
              <w:tabs>
                <w:tab w:val="left" w:pos="2268"/>
                <w:tab w:val="left" w:pos="4253"/>
              </w:tabs>
              <w:spacing w:before="0" w:after="40"/>
              <w:rPr>
                <w:lang w:val="da-DK"/>
              </w:rPr>
            </w:pPr>
            <w:r w:rsidRPr="003F33BD">
              <w:t xml:space="preserve">Gefnar eru út átta upphæðir: 1, 2, 5, 10, 20 og 50 sent og 1 og 2. </w:t>
            </w:r>
          </w:p>
          <w:p w:rsidR="0073749D" w:rsidRPr="003F33BD" w:rsidRDefault="0073749D" w:rsidP="0073749D">
            <w:pPr>
              <w:tabs>
                <w:tab w:val="left" w:pos="2268"/>
                <w:tab w:val="left" w:pos="4253"/>
              </w:tabs>
              <w:spacing w:before="0" w:after="40"/>
            </w:pPr>
            <w:r w:rsidRPr="003F33BD">
              <w:t xml:space="preserve">Táknið fyrir evruna </w:t>
            </w:r>
            <w:r w:rsidRPr="003F33BD">
              <w:rPr>
                <w:lang w:val="da-DK"/>
              </w:rPr>
              <w:t xml:space="preserve"> (EUR) </w:t>
            </w:r>
            <w:r w:rsidRPr="003F33BD">
              <w:t xml:space="preserve">hefur verið skráð hjá öllum staðlasamtökum og er á öllum nýjum lyklaborðum tölva, eins og  (USD) og  </w:t>
            </w:r>
            <w:r w:rsidRPr="003F33BD">
              <w:rPr>
                <w:lang w:val="da-DK"/>
              </w:rPr>
              <w:t>(GBP).</w:t>
            </w:r>
            <w:r w:rsidRPr="003F33BD">
              <w:t xml:space="preserve"> </w:t>
            </w:r>
          </w:p>
          <w:p w:rsidR="0073749D" w:rsidRPr="003F33BD" w:rsidRDefault="0073749D" w:rsidP="0073749D">
            <w:pPr>
              <w:tabs>
                <w:tab w:val="left" w:pos="2268"/>
                <w:tab w:val="left" w:pos="4253"/>
              </w:tabs>
              <w:spacing w:before="0" w:after="40"/>
              <w:rPr>
                <w:lang w:val="da-DK"/>
              </w:rPr>
            </w:pPr>
            <w:r w:rsidRPr="003F33BD">
              <w:rPr>
                <w:lang w:val="da-DK"/>
              </w:rPr>
              <w:t>Englendingar nota sterlingspund () sem gjaldmiðil. Bandaríkjamenn nota dollara ().</w:t>
            </w:r>
          </w:p>
          <w:p w:rsidR="0073749D" w:rsidRPr="003F33BD" w:rsidRDefault="0073749D" w:rsidP="0073749D">
            <w:pPr>
              <w:tabs>
                <w:tab w:val="left" w:pos="4111"/>
                <w:tab w:val="left" w:pos="6237"/>
              </w:tabs>
              <w:spacing w:before="0" w:after="40"/>
            </w:pPr>
            <w:r w:rsidRPr="003F33BD">
              <w:t>Pundsmerkið  er heiti á gjaldmiðli í nokkrum löndum, t.d. Englandi, Egyptalandi o.fl.</w:t>
            </w:r>
          </w:p>
          <w:p w:rsidR="0073749D" w:rsidRPr="00AD6FE4" w:rsidRDefault="0073749D" w:rsidP="00A2123B">
            <w:pPr>
              <w:spacing w:before="0" w:after="40"/>
              <w:ind w:right="737"/>
              <w:rPr>
                <w:rFonts w:cs="Arial"/>
                <w:lang w:val="is-IS" w:eastAsia="is-IS"/>
              </w:rPr>
            </w:pPr>
            <w:r w:rsidRPr="003F33BD">
              <w:rPr>
                <w:rFonts w:cs="Arial"/>
                <w:color w:val="000000"/>
                <w:lang w:val="is-IS" w:eastAsia="is-IS"/>
              </w:rPr>
              <w:t>Dollari  er gjaldmiðill í Bandaríkjunum 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3F33BD">
              <w:rPr>
                <w:rFonts w:cs="Arial"/>
                <w:color w:val="000000"/>
                <w:lang w:val="is-IS" w:eastAsia="is-IS"/>
              </w:rPr>
              <w:t>), Kanada 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3F33BD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3F33BD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3F33BD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3F33BD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</w:tbl>
    <w:p w:rsidR="0023160C" w:rsidRPr="0023160C" w:rsidRDefault="0023160C">
      <w:pPr>
        <w:rPr>
          <w:sz w:val="14"/>
          <w:szCs w:val="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877"/>
        <w:gridCol w:w="8329"/>
      </w:tblGrid>
      <w:tr w:rsidR="0073749D" w:rsidRPr="00E45EE7" w:rsidTr="0023160C">
        <w:trPr>
          <w:jc w:val="center"/>
        </w:trPr>
        <w:tc>
          <w:tcPr>
            <w:tcW w:w="1877" w:type="dxa"/>
            <w:tcBorders>
              <w:bottom w:val="nil"/>
              <w:right w:val="single" w:sz="12" w:space="0" w:color="auto"/>
            </w:tcBorders>
          </w:tcPr>
          <w:p w:rsidR="0073749D" w:rsidRPr="009843CD" w:rsidRDefault="0073749D" w:rsidP="00B07475">
            <w:pPr>
              <w:spacing w:before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0181  µ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079" w:rsidRDefault="0073749D" w:rsidP="0023160C">
            <w:pPr>
              <w:tabs>
                <w:tab w:val="left" w:pos="4111"/>
                <w:tab w:val="left" w:pos="6237"/>
              </w:tabs>
              <w:spacing w:before="40" w:after="40"/>
              <w:ind w:right="397"/>
            </w:pPr>
            <w:r w:rsidRPr="00945885">
              <w:t>Lýðheilsustöð ráðleggur 10 g af D-vítamíni á dag fyrir alla yngri en 61 árs en 15 g fyrir 61 árs og eldri.</w:t>
            </w:r>
            <w:r>
              <w:t xml:space="preserve"> </w:t>
            </w:r>
          </w:p>
          <w:p w:rsidR="0073749D" w:rsidRPr="00DC001F" w:rsidRDefault="0073749D" w:rsidP="00542079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C2556A">
              <w:rPr>
                <w:lang w:val="da-DK"/>
              </w:rPr>
              <w:t xml:space="preserve">Í 100 grömmum af lýsi eru 30.000 g RJ af </w:t>
            </w:r>
            <w:r>
              <w:rPr>
                <w:lang w:val="da-DK"/>
              </w:rPr>
              <w:t>A-</w:t>
            </w:r>
            <w:r w:rsidRPr="00C2556A">
              <w:rPr>
                <w:lang w:val="da-DK"/>
              </w:rPr>
              <w:t>vítamíni og 250 g af D-vítamíni.</w:t>
            </w:r>
          </w:p>
        </w:tc>
      </w:tr>
    </w:tbl>
    <w:p w:rsidR="0023160C" w:rsidRPr="0023160C" w:rsidRDefault="0023160C">
      <w:pPr>
        <w:rPr>
          <w:sz w:val="14"/>
          <w:szCs w:val="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877"/>
        <w:gridCol w:w="8329"/>
      </w:tblGrid>
      <w:tr w:rsidR="0073749D" w:rsidRPr="00E45EE7" w:rsidTr="0023160C">
        <w:trPr>
          <w:jc w:val="center"/>
        </w:trPr>
        <w:tc>
          <w:tcPr>
            <w:tcW w:w="1877" w:type="dxa"/>
            <w:tcBorders>
              <w:bottom w:val="nil"/>
              <w:right w:val="single" w:sz="12" w:space="0" w:color="auto"/>
            </w:tcBorders>
          </w:tcPr>
          <w:p w:rsidR="0073749D" w:rsidRPr="009843CD" w:rsidRDefault="0073749D" w:rsidP="00B07475">
            <w:pPr>
              <w:spacing w:before="40"/>
              <w:ind w:left="57"/>
              <w:rPr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Gráðumerkið</w:t>
            </w:r>
          </w:p>
          <w:p w:rsidR="0073749D" w:rsidRPr="009843CD" w:rsidRDefault="0073749D" w:rsidP="00B07475">
            <w:pPr>
              <w:spacing w:before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248  °</w:t>
            </w:r>
          </w:p>
          <w:p w:rsidR="0073749D" w:rsidRPr="009843CD" w:rsidRDefault="0073749D" w:rsidP="00B07475">
            <w:pPr>
              <w:spacing w:before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0247  ÷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B07475">
            <w:pPr>
              <w:spacing w:before="40"/>
              <w:rPr>
                <w:lang w:val="da-DK"/>
              </w:rPr>
            </w:pPr>
            <w:r w:rsidRPr="00945885">
              <w:t>100C</w:t>
            </w:r>
            <w:r w:rsidRPr="005462DF">
              <w:t xml:space="preserve"> </w:t>
            </w:r>
            <w:r w:rsidRPr="00945885">
              <w:t>jafngilda 212F</w:t>
            </w:r>
            <w:r>
              <w:t>.</w:t>
            </w:r>
            <w:r>
              <w:br/>
            </w:r>
            <w:r>
              <w:rPr>
                <w:lang w:val="da-DK"/>
              </w:rPr>
              <w:t>Celcíus-</w:t>
            </w:r>
            <w:r w:rsidRPr="00945885">
              <w:rPr>
                <w:lang w:val="da-DK"/>
              </w:rPr>
              <w:t xml:space="preserve">hitamælirinn er kvarðaður út frá bræðslu- og suðumarki vatns (0C og 100C). </w:t>
            </w:r>
          </w:p>
          <w:p w:rsidR="0073749D" w:rsidRPr="00E45EE7" w:rsidRDefault="0073749D" w:rsidP="00A2123B">
            <w:pPr>
              <w:spacing w:before="40" w:after="40"/>
              <w:ind w:right="454"/>
            </w:pPr>
            <w:r>
              <w:rPr>
                <w:lang w:val="da-DK"/>
              </w:rPr>
              <w:t>Hæsti</w:t>
            </w:r>
            <w:r w:rsidRPr="00C2556A">
              <w:rPr>
                <w:lang w:val="da-DK"/>
              </w:rPr>
              <w:t xml:space="preserve"> hiti sem mælst hefur</w:t>
            </w:r>
            <w:r>
              <w:rPr>
                <w:lang w:val="da-DK"/>
              </w:rPr>
              <w:t xml:space="preserve"> á jörðinni </w:t>
            </w:r>
            <w:r w:rsidRPr="00C2556A">
              <w:rPr>
                <w:lang w:val="da-DK"/>
              </w:rPr>
              <w:t>var 57,7C</w:t>
            </w:r>
            <w:r>
              <w:rPr>
                <w:lang w:val="da-DK"/>
              </w:rPr>
              <w:t>.</w:t>
            </w:r>
            <w:r w:rsidRPr="005462DF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Sá hiti var mældur í Líbýu í Afríku 13. september 1922.</w:t>
            </w:r>
            <w:r w:rsidRPr="00C2556A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Lægsta hitastig sem mælst hefur á jörðinni var 89°C við Vostok-rannsóknarstöðina í Suðurheimskautseyðimörkinni 21. júlí árið 1983</w:t>
            </w:r>
            <w:r>
              <w:rPr>
                <w:lang w:val="da-DK"/>
              </w:rPr>
              <w:t>.</w:t>
            </w:r>
          </w:p>
        </w:tc>
      </w:tr>
    </w:tbl>
    <w:p w:rsidR="0023160C" w:rsidRPr="0023160C" w:rsidRDefault="0023160C">
      <w:pPr>
        <w:rPr>
          <w:szCs w:val="8"/>
        </w:rPr>
      </w:pPr>
      <w:r w:rsidRPr="0023160C">
        <w:rPr>
          <w:szCs w:val="8"/>
        </w:rPr>
        <w:br w:type="page"/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877"/>
        <w:gridCol w:w="8329"/>
      </w:tblGrid>
      <w:tr w:rsidR="0073749D" w:rsidRPr="00E45EE7" w:rsidTr="00A2123B">
        <w:trPr>
          <w:jc w:val="center"/>
        </w:trPr>
        <w:tc>
          <w:tcPr>
            <w:tcW w:w="1877" w:type="dxa"/>
            <w:tcBorders>
              <w:bottom w:val="nil"/>
              <w:right w:val="single" w:sz="12" w:space="0" w:color="auto"/>
            </w:tcBorders>
            <w:vAlign w:val="center"/>
          </w:tcPr>
          <w:p w:rsidR="0073749D" w:rsidRPr="009843CD" w:rsidRDefault="0073749D" w:rsidP="00B07475">
            <w:pPr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noProof/>
                <w:color w:val="943634" w:themeColor="accent2" w:themeShade="BF"/>
                <w:lang w:val="en-GB" w:eastAsia="en-GB"/>
              </w:rPr>
              <w:lastRenderedPageBreak/>
              <w:drawing>
                <wp:inline distT="0" distB="0" distL="0" distR="0" wp14:anchorId="76C087D1" wp14:editId="5327624C">
                  <wp:extent cx="304800" cy="304800"/>
                  <wp:effectExtent l="19050" t="0" r="0" b="0"/>
                  <wp:docPr id="251" name="Myn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CD">
              <w:rPr>
                <w:b/>
                <w:color w:val="943634" w:themeColor="accent2" w:themeShade="BF"/>
              </w:rPr>
              <w:t xml:space="preserve">  &gt;</w:t>
            </w:r>
          </w:p>
          <w:p w:rsidR="0073749D" w:rsidRPr="009843CD" w:rsidRDefault="0073749D" w:rsidP="00B07475">
            <w:pPr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noProof/>
                <w:color w:val="943634" w:themeColor="accent2" w:themeShade="BF"/>
                <w:lang w:val="en-GB" w:eastAsia="en-GB"/>
              </w:rPr>
              <w:drawing>
                <wp:inline distT="0" distB="0" distL="0" distR="0" wp14:anchorId="28F2E3BD" wp14:editId="0917933E">
                  <wp:extent cx="304800" cy="304800"/>
                  <wp:effectExtent l="19050" t="0" r="0" b="0"/>
                  <wp:docPr id="252" name="Myn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CD">
              <w:rPr>
                <w:b/>
                <w:color w:val="943634" w:themeColor="accent2" w:themeShade="BF"/>
              </w:rPr>
              <w:t xml:space="preserve">  &lt;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B07475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lang w:val="is-IS"/>
              </w:rPr>
              <w:t>Ef</w:t>
            </w:r>
            <w:r w:rsidRPr="006818B1">
              <w:rPr>
                <w:rFonts w:asciiTheme="minorHAnsi" w:hAnsiTheme="minorHAnsi"/>
                <w:lang w:val="is-IS"/>
              </w:rPr>
              <w:t xml:space="preserve"> eitt horn þríhyrnings </w:t>
            </w:r>
            <w:r>
              <w:rPr>
                <w:rFonts w:asciiTheme="minorHAnsi" w:hAnsiTheme="minorHAnsi"/>
                <w:lang w:val="is-IS"/>
              </w:rPr>
              <w:t xml:space="preserve">er </w:t>
            </w:r>
            <w:r w:rsidRPr="006818B1">
              <w:rPr>
                <w:rFonts w:asciiTheme="minorHAnsi" w:hAnsiTheme="minorHAnsi"/>
                <w:lang w:val="is-IS"/>
              </w:rPr>
              <w:t xml:space="preserve">gleitt (90) </w:t>
            </w:r>
            <w:r w:rsidRPr="00DB2BE2">
              <w:rPr>
                <w:rFonts w:asciiTheme="minorHAnsi" w:hAnsiTheme="minorHAnsi"/>
                <w:lang w:val="is-IS"/>
              </w:rPr>
              <w:t>kallast þríhyrningurinn „gleiðhyrndur“.</w:t>
            </w:r>
            <w:r w:rsidRPr="006818B1">
              <w:rPr>
                <w:rFonts w:asciiTheme="minorHAnsi" w:hAnsiTheme="minorHAnsi"/>
                <w:lang w:val="is-IS"/>
              </w:rPr>
              <w:t xml:space="preserve"> </w:t>
            </w:r>
            <w:r>
              <w:rPr>
                <w:rFonts w:asciiTheme="minorHAnsi" w:hAnsiTheme="minorHAnsi"/>
                <w:lang w:val="is-IS"/>
              </w:rPr>
              <w:br/>
              <w:t xml:space="preserve">Ef stærsta horn </w:t>
            </w:r>
            <w:r w:rsidRPr="006818B1">
              <w:rPr>
                <w:rFonts w:asciiTheme="minorHAnsi" w:hAnsiTheme="minorHAnsi"/>
                <w:lang w:val="is-IS"/>
              </w:rPr>
              <w:t>h</w:t>
            </w:r>
            <w:r>
              <w:rPr>
                <w:rFonts w:asciiTheme="minorHAnsi" w:hAnsiTheme="minorHAnsi"/>
                <w:lang w:val="is-IS"/>
              </w:rPr>
              <w:t>ans</w:t>
            </w:r>
            <w:r w:rsidRPr="006818B1">
              <w:rPr>
                <w:rFonts w:asciiTheme="minorHAnsi" w:hAnsiTheme="minorHAnsi"/>
                <w:lang w:val="is-IS"/>
              </w:rPr>
              <w:t xml:space="preserve"> </w:t>
            </w:r>
            <w:r>
              <w:rPr>
                <w:rFonts w:asciiTheme="minorHAnsi" w:hAnsiTheme="minorHAnsi"/>
                <w:lang w:val="is-IS"/>
              </w:rPr>
              <w:t xml:space="preserve">er </w:t>
            </w:r>
            <w:r w:rsidRPr="006818B1">
              <w:rPr>
                <w:rFonts w:asciiTheme="minorHAnsi" w:hAnsiTheme="minorHAnsi"/>
                <w:lang w:val="is-IS"/>
              </w:rPr>
              <w:t xml:space="preserve">hvasst (90) </w:t>
            </w:r>
            <w:r>
              <w:rPr>
                <w:rFonts w:asciiTheme="minorHAnsi" w:hAnsiTheme="minorHAnsi"/>
                <w:lang w:val="is-IS"/>
              </w:rPr>
              <w:t>kallast</w:t>
            </w:r>
            <w:r w:rsidRPr="006818B1">
              <w:rPr>
                <w:rFonts w:asciiTheme="minorHAnsi" w:hAnsiTheme="minorHAnsi"/>
                <w:lang w:val="is-IS"/>
              </w:rPr>
              <w:t xml:space="preserve"> hann „</w:t>
            </w:r>
            <w:r w:rsidRPr="00DB2BE2">
              <w:rPr>
                <w:rFonts w:asciiTheme="minorHAnsi" w:hAnsiTheme="minorHAnsi"/>
                <w:lang w:val="is-IS"/>
              </w:rPr>
              <w:t>hvasshyrndur“ þríhyrningur</w:t>
            </w:r>
            <w:r w:rsidRPr="006818B1">
              <w:rPr>
                <w:rFonts w:asciiTheme="minorHAnsi" w:hAnsiTheme="minorHAnsi"/>
                <w:lang w:val="is-IS"/>
              </w:rPr>
              <w:t xml:space="preserve">. </w:t>
            </w:r>
          </w:p>
          <w:p w:rsidR="0073749D" w:rsidRPr="006818B1" w:rsidRDefault="0073749D" w:rsidP="00B07475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lang w:val="is-IS"/>
              </w:rPr>
              <w:t>M</w:t>
            </w:r>
            <w:r w:rsidRPr="00DB2BE2">
              <w:rPr>
                <w:rFonts w:asciiTheme="minorHAnsi" w:hAnsiTheme="minorHAnsi"/>
                <w:lang w:val="is-IS"/>
              </w:rPr>
              <w:t xml:space="preserve">erkin og  </w:t>
            </w:r>
            <w:r>
              <w:rPr>
                <w:rFonts w:asciiTheme="minorHAnsi" w:hAnsiTheme="minorHAnsi"/>
                <w:lang w:val="is-IS"/>
              </w:rPr>
              <w:t>eru</w:t>
            </w:r>
            <w:r w:rsidRPr="00DB2BE2">
              <w:rPr>
                <w:rFonts w:asciiTheme="minorHAnsi" w:hAnsiTheme="minorHAnsi"/>
                <w:lang w:val="is-IS"/>
              </w:rPr>
              <w:t xml:space="preserve"> hluti af skipunum</w:t>
            </w:r>
            <w:r>
              <w:rPr>
                <w:rFonts w:asciiTheme="minorHAnsi" w:hAnsiTheme="minorHAnsi"/>
                <w:lang w:val="is-IS"/>
              </w:rPr>
              <w:t xml:space="preserve"> í forritunarmáli. Dæmi: B /B</w:t>
            </w:r>
          </w:p>
          <w:p w:rsidR="0073749D" w:rsidRPr="00DB2BE2" w:rsidRDefault="0073749D" w:rsidP="00A2123B">
            <w:pPr>
              <w:tabs>
                <w:tab w:val="left" w:pos="1418"/>
                <w:tab w:val="left" w:pos="2694"/>
              </w:tabs>
              <w:spacing w:before="40" w:after="40"/>
              <w:rPr>
                <w:lang w:val="is-IS"/>
              </w:rPr>
            </w:pPr>
            <w:r>
              <w:rPr>
                <w:lang w:val="is-IS"/>
              </w:rPr>
              <w:t xml:space="preserve">Minna en  </w:t>
            </w:r>
            <w:r>
              <w:rPr>
                <w:lang w:val="is-IS"/>
              </w:rPr>
              <w:tab/>
              <w:t>Meira en</w:t>
            </w:r>
            <w:r>
              <w:rPr>
                <w:lang w:val="is-IS"/>
              </w:rPr>
              <w:tab/>
            </w:r>
            <w:r w:rsidRPr="00DB2BE2">
              <w:rPr>
                <w:lang w:val="is-IS"/>
              </w:rPr>
              <w:t>Magur fiskur: fita 3%.  Feitur fiskur: fituinnihald 7</w:t>
            </w:r>
            <w:r w:rsidRPr="00E91062">
              <w:rPr>
                <w:lang w:val="is-IS"/>
              </w:rPr>
              <w:t>%</w:t>
            </w:r>
            <w:r w:rsidRPr="00DB2BE2">
              <w:rPr>
                <w:lang w:val="is-IS"/>
              </w:rPr>
              <w:t>.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48"/>
        <w:gridCol w:w="7858"/>
      </w:tblGrid>
      <w:tr w:rsidR="0073749D" w:rsidRPr="00AD6FE4" w:rsidTr="0023160C">
        <w:trPr>
          <w:jc w:val="center"/>
        </w:trPr>
        <w:tc>
          <w:tcPr>
            <w:tcW w:w="2348" w:type="dxa"/>
            <w:tcBorders>
              <w:bottom w:val="nil"/>
              <w:right w:val="single" w:sz="12" w:space="0" w:color="auto"/>
            </w:tcBorders>
            <w:vAlign w:val="center"/>
          </w:tcPr>
          <w:p w:rsidR="0073749D" w:rsidRPr="00542079" w:rsidRDefault="0073749D" w:rsidP="00542079">
            <w:pPr>
              <w:spacing w:before="20" w:after="20"/>
              <w:rPr>
                <w:b/>
                <w:color w:val="943634" w:themeColor="accent2" w:themeShade="BF"/>
              </w:rPr>
            </w:pPr>
            <w:r w:rsidRPr="00542079">
              <w:rPr>
                <w:b/>
                <w:color w:val="943634" w:themeColor="accent2" w:themeShade="BF"/>
              </w:rPr>
              <w:t xml:space="preserve">Pí  </w:t>
            </w:r>
            <w:r w:rsidR="00861BFA" w:rsidRPr="00542079">
              <w:rPr>
                <w:b/>
                <w:color w:val="943634" w:themeColor="accent2" w:themeShade="BF"/>
              </w:rPr>
              <w:sym w:font="Symbol" w:char="F070"/>
            </w:r>
            <w:r w:rsidRPr="00542079">
              <w:rPr>
                <w:b/>
                <w:color w:val="943634" w:themeColor="accent2" w:themeShade="BF"/>
              </w:rPr>
              <w:t xml:space="preserve">  </w:t>
            </w:r>
            <w:r w:rsidRPr="00542079">
              <w:rPr>
                <w:b/>
                <w:color w:val="943634" w:themeColor="accent2" w:themeShade="BF"/>
              </w:rPr>
              <w:sym w:font="Symbol" w:char="F0BB"/>
            </w:r>
          </w:p>
          <w:p w:rsidR="0073749D" w:rsidRPr="00542079" w:rsidRDefault="0073749D" w:rsidP="00542079">
            <w:pPr>
              <w:spacing w:before="20" w:after="20"/>
              <w:rPr>
                <w:b/>
                <w:color w:val="943634" w:themeColor="accent2" w:themeShade="BF"/>
              </w:rPr>
            </w:pPr>
            <w:r w:rsidRPr="00542079">
              <w:rPr>
                <w:b/>
                <w:color w:val="943634" w:themeColor="accent2" w:themeShade="BF"/>
              </w:rPr>
              <w:t xml:space="preserve">Farið í </w:t>
            </w:r>
            <w:r w:rsidRPr="00542079">
              <w:rPr>
                <w:b/>
                <w:color w:val="943634" w:themeColor="accent2" w:themeShade="BF"/>
              </w:rPr>
              <w:br/>
              <w:t xml:space="preserve">Insert – Symbol </w:t>
            </w:r>
            <w:r w:rsidRPr="00542079">
              <w:rPr>
                <w:b/>
                <w:color w:val="943634" w:themeColor="accent2" w:themeShade="BF"/>
              </w:rPr>
              <w:br/>
              <w:t>More Symbols…</w:t>
            </w:r>
          </w:p>
          <w:p w:rsidR="0073749D" w:rsidRPr="00542079" w:rsidRDefault="0073749D" w:rsidP="00542079">
            <w:pPr>
              <w:spacing w:before="20" w:after="20"/>
              <w:rPr>
                <w:b/>
                <w:color w:val="943634" w:themeColor="accent2" w:themeShade="BF"/>
              </w:rPr>
            </w:pPr>
            <w:r w:rsidRPr="00542079">
              <w:rPr>
                <w:b/>
                <w:color w:val="943634" w:themeColor="accent2" w:themeShade="BF"/>
              </w:rPr>
              <w:t xml:space="preserve">Veljið Font: Symbol og finnið  </w:t>
            </w:r>
            <w:r w:rsidRPr="00542079">
              <w:rPr>
                <w:b/>
                <w:color w:val="943634" w:themeColor="accent2" w:themeShade="BF"/>
              </w:rPr>
              <w:sym w:font="Symbol" w:char="F070"/>
            </w:r>
            <w:r w:rsidRPr="00542079">
              <w:rPr>
                <w:b/>
                <w:color w:val="943634" w:themeColor="accent2" w:themeShade="BF"/>
              </w:rPr>
              <w:t xml:space="preserve">  og  </w:t>
            </w:r>
            <w:r w:rsidRPr="00542079">
              <w:rPr>
                <w:b/>
                <w:color w:val="943634" w:themeColor="accent2" w:themeShade="BF"/>
              </w:rPr>
              <w:sym w:font="Symbol" w:char="F0BB"/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9D" w:rsidRPr="00AD6FE4" w:rsidRDefault="0073749D" w:rsidP="00542079">
            <w:pPr>
              <w:spacing w:before="0" w:after="40"/>
              <w:ind w:right="227"/>
            </w:pPr>
            <w:r w:rsidRPr="00AD6FE4">
              <w:t xml:space="preserve">Það tók William Shanks, enskukennara sem uppi var á 19. öld, 28 ár að reikna út, með 707 aukastafa nákvæmni, gildi </w:t>
            </w:r>
            <w:r w:rsidR="00542079">
              <w:rPr>
                <w:b/>
              </w:rPr>
              <w:t xml:space="preserve"> </w:t>
            </w:r>
            <w:r w:rsidRPr="00AD6FE4">
              <w:t xml:space="preserve"> (borið fram pí). Seinna var samið forrit sem gerði þetta á sjö sekúndum. </w:t>
            </w:r>
          </w:p>
          <w:p w:rsidR="0073749D" w:rsidRPr="00AD6FE4" w:rsidRDefault="0073749D" w:rsidP="00A2123B">
            <w:pPr>
              <w:spacing w:before="0"/>
            </w:pPr>
            <w:r w:rsidRPr="00AD6FE4">
              <w:t xml:space="preserve">Þá kom í ljós að Shanks hafði gert villu í útreikningum sínum á 528. aukastafnum! </w:t>
            </w:r>
          </w:p>
          <w:p w:rsidR="0073749D" w:rsidRDefault="0073749D" w:rsidP="00A2123B">
            <w:pPr>
              <w:spacing w:before="0"/>
              <w:rPr>
                <w:b/>
              </w:rPr>
            </w:pPr>
            <w:r w:rsidRPr="00AD6FE4">
              <w:t xml:space="preserve">Þegar </w:t>
            </w:r>
            <w:r w:rsidRPr="00AD6FE4">
              <w:rPr>
                <w:i/>
                <w:iCs/>
              </w:rPr>
              <w:t>pí</w:t>
            </w:r>
            <w:r w:rsidRPr="00AD6FE4">
              <w:t xml:space="preserve"> er skrifað sem tugabrot verða aukastafirnir óendanlega margir.</w:t>
            </w:r>
            <w:r w:rsidRPr="00AD6FE4">
              <w:rPr>
                <w:b/>
              </w:rPr>
              <w:t xml:space="preserve"> </w:t>
            </w:r>
          </w:p>
          <w:p w:rsidR="0073749D" w:rsidRPr="00AD6FE4" w:rsidRDefault="0073749D" w:rsidP="00A2123B">
            <w:pPr>
              <w:spacing w:before="0"/>
            </w:pPr>
            <w:r w:rsidRPr="00AD6FE4">
              <w:t>3,14159265358979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42079" w:rsidRPr="009843CD" w:rsidTr="0073749D">
        <w:trPr>
          <w:trHeight w:val="413"/>
          <w:jc w:val="center"/>
        </w:trPr>
        <w:tc>
          <w:tcPr>
            <w:tcW w:w="10206" w:type="dxa"/>
            <w:vAlign w:val="center"/>
          </w:tcPr>
          <w:p w:rsidR="00542079" w:rsidRPr="00542079" w:rsidRDefault="00542079" w:rsidP="0023160C">
            <w:pPr>
              <w:tabs>
                <w:tab w:val="left" w:pos="2127"/>
              </w:tabs>
              <w:ind w:left="2127" w:right="283" w:hanging="2127"/>
              <w:rPr>
                <w:color w:val="943634" w:themeColor="accent2" w:themeShade="BF"/>
                <w:lang w:val="is-IS"/>
              </w:rPr>
            </w:pPr>
            <w:r w:rsidRPr="00542079">
              <w:rPr>
                <w:b/>
                <w:color w:val="943634" w:themeColor="accent2" w:themeShade="BF"/>
                <w:lang w:val="is-IS"/>
              </w:rPr>
              <w:t>Uppskrift</w:t>
            </w:r>
            <w:r w:rsidRPr="00542079">
              <w:rPr>
                <w:color w:val="943634" w:themeColor="accent2" w:themeShade="BF"/>
                <w:lang w:val="is-IS"/>
              </w:rPr>
              <w:t xml:space="preserve"> (Brjóstletur) </w:t>
            </w:r>
            <w:r w:rsidR="0023160C">
              <w:rPr>
                <w:color w:val="943634" w:themeColor="accent2" w:themeShade="BF"/>
                <w:lang w:val="is-IS"/>
              </w:rPr>
              <w:tab/>
            </w:r>
            <w:r w:rsidRPr="00542079">
              <w:rPr>
                <w:color w:val="943634" w:themeColor="accent2" w:themeShade="BF"/>
                <w:lang w:val="is-IS"/>
              </w:rPr>
              <w:t>er tákn/texti sem er hægra eða vinstra megin við annað tákn og birtist ofar á línunni, oft í stærðfræðiformúlum sem veldisvísar.</w:t>
            </w:r>
          </w:p>
          <w:p w:rsidR="00542079" w:rsidRPr="00542079" w:rsidRDefault="00542079" w:rsidP="0023160C">
            <w:pPr>
              <w:tabs>
                <w:tab w:val="left" w:pos="2127"/>
              </w:tabs>
              <w:ind w:left="2127" w:right="454" w:hanging="2127"/>
              <w:rPr>
                <w:color w:val="943634" w:themeColor="accent2" w:themeShade="BF"/>
                <w:lang w:val="is-IS"/>
              </w:rPr>
            </w:pPr>
            <w:r w:rsidRPr="00542079">
              <w:rPr>
                <w:b/>
                <w:color w:val="943634" w:themeColor="accent2" w:themeShade="BF"/>
                <w:lang w:val="is-IS"/>
              </w:rPr>
              <w:t>Niðurskrift</w:t>
            </w:r>
            <w:r w:rsidRPr="00542079">
              <w:rPr>
                <w:color w:val="943634" w:themeColor="accent2" w:themeShade="BF"/>
                <w:lang w:val="is-IS"/>
              </w:rPr>
              <w:t xml:space="preserve"> (Hnéletur)</w:t>
            </w:r>
            <w:r w:rsidR="0023160C">
              <w:rPr>
                <w:color w:val="943634" w:themeColor="accent2" w:themeShade="BF"/>
                <w:lang w:val="is-IS"/>
              </w:rPr>
              <w:tab/>
            </w:r>
            <w:r w:rsidRPr="00542079">
              <w:rPr>
                <w:color w:val="943634" w:themeColor="accent2" w:themeShade="BF"/>
                <w:lang w:val="is-IS"/>
              </w:rPr>
              <w:t>er tákn/texti sem er hægra eða vinstra megin við annað tákn og birtist neðar á línu, oft í efnaformúlum til að gefa til kynna fjölda atóma.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48"/>
        <w:gridCol w:w="7858"/>
      </w:tblGrid>
      <w:tr w:rsidR="00251729" w:rsidRPr="00E45EE7" w:rsidTr="00A2123B">
        <w:trPr>
          <w:trHeight w:val="2211"/>
          <w:jc w:val="center"/>
        </w:trPr>
        <w:tc>
          <w:tcPr>
            <w:tcW w:w="2348" w:type="dxa"/>
            <w:tcBorders>
              <w:right w:val="single" w:sz="12" w:space="0" w:color="auto"/>
            </w:tcBorders>
          </w:tcPr>
          <w:p w:rsidR="00251729" w:rsidRPr="00251729" w:rsidRDefault="00251729" w:rsidP="006D3620">
            <w:pPr>
              <w:spacing w:after="240"/>
              <w:ind w:left="57"/>
              <w:rPr>
                <w:b/>
                <w:color w:val="943634" w:themeColor="accent2" w:themeShade="BF"/>
                <w:lang w:val="is-IS"/>
              </w:rPr>
            </w:pPr>
            <w:r w:rsidRPr="00251729">
              <w:rPr>
                <w:b/>
                <w:color w:val="943634" w:themeColor="accent2" w:themeShade="BF"/>
                <w:lang w:val="is-IS"/>
              </w:rPr>
              <w:t>Sub</w:t>
            </w:r>
            <w:r w:rsidRPr="00251729">
              <w:rPr>
                <w:b/>
                <w:color w:val="943634" w:themeColor="accent2" w:themeShade="BF"/>
                <w:vertAlign w:val="subscript"/>
                <w:lang w:val="is-IS"/>
              </w:rPr>
              <w:t>script</w:t>
            </w:r>
            <w:r w:rsidRPr="00251729">
              <w:rPr>
                <w:b/>
                <w:color w:val="943634" w:themeColor="accent2" w:themeShade="BF"/>
                <w:lang w:val="is-IS"/>
              </w:rPr>
              <w:br/>
              <w:t xml:space="preserve">Niðurskrift </w:t>
            </w:r>
            <w:r w:rsidRPr="00251729">
              <w:rPr>
                <w:color w:val="943634" w:themeColor="accent2" w:themeShade="BF"/>
                <w:sz w:val="20"/>
                <w:lang w:val="is-IS"/>
              </w:rPr>
              <w:t>(Brjóstletur)</w:t>
            </w:r>
          </w:p>
          <w:p w:rsidR="00251729" w:rsidRPr="00251729" w:rsidRDefault="00251729" w:rsidP="006D3620">
            <w:pPr>
              <w:ind w:left="57"/>
              <w:rPr>
                <w:b/>
                <w:color w:val="943634" w:themeColor="accent2" w:themeShade="BF"/>
                <w:lang w:val="is-IS"/>
              </w:rPr>
            </w:pPr>
            <w:r w:rsidRPr="00251729">
              <w:rPr>
                <w:b/>
                <w:color w:val="943634" w:themeColor="accent2" w:themeShade="BF"/>
                <w:lang w:val="is-IS"/>
              </w:rPr>
              <w:t>Super</w:t>
            </w:r>
            <w:r w:rsidRPr="00251729">
              <w:rPr>
                <w:b/>
                <w:color w:val="943634" w:themeColor="accent2" w:themeShade="BF"/>
                <w:vertAlign w:val="superscript"/>
                <w:lang w:val="is-IS"/>
              </w:rPr>
              <w:t>script</w:t>
            </w:r>
            <w:r w:rsidRPr="00251729">
              <w:rPr>
                <w:b/>
                <w:color w:val="943634" w:themeColor="accent2" w:themeShade="BF"/>
                <w:lang w:val="is-IS"/>
              </w:rPr>
              <w:br/>
              <w:t xml:space="preserve">Uppskrift </w:t>
            </w:r>
            <w:r w:rsidRPr="00251729">
              <w:rPr>
                <w:b/>
                <w:color w:val="943634" w:themeColor="accent2" w:themeShade="BF"/>
                <w:lang w:val="is-IS"/>
              </w:rPr>
              <w:br/>
            </w:r>
            <w:r w:rsidRPr="00251729">
              <w:rPr>
                <w:color w:val="943634" w:themeColor="accent2" w:themeShade="BF"/>
                <w:sz w:val="20"/>
                <w:lang w:val="is-IS"/>
              </w:rPr>
              <w:t>(Hnéletur)</w:t>
            </w:r>
          </w:p>
          <w:p w:rsidR="00251729" w:rsidRPr="00251729" w:rsidRDefault="00251729" w:rsidP="00251729">
            <w:pPr>
              <w:ind w:left="57"/>
              <w:rPr>
                <w:b/>
                <w:color w:val="943634" w:themeColor="accent2" w:themeShade="BF"/>
                <w:lang w:val="is-IS"/>
              </w:rPr>
            </w:pPr>
            <w:r w:rsidRPr="00251729">
              <w:rPr>
                <w:b/>
                <w:noProof/>
                <w:color w:val="943634" w:themeColor="accent2" w:themeShade="BF"/>
                <w:lang w:val="en-GB" w:eastAsia="en-GB"/>
              </w:rPr>
              <w:drawing>
                <wp:inline distT="0" distB="0" distL="0" distR="0" wp14:anchorId="03308D23" wp14:editId="78A325DE">
                  <wp:extent cx="457200" cy="200025"/>
                  <wp:effectExtent l="19050" t="19050" r="19050" b="28575"/>
                  <wp:docPr id="227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729" w:rsidRPr="00E33BBB" w:rsidRDefault="00251729" w:rsidP="00542079">
            <w:pPr>
              <w:spacing w:before="60" w:after="60"/>
            </w:pPr>
            <w:r w:rsidRPr="00E33BBB">
              <w:t>Efnaformúlan fyrir vatn H</w:t>
            </w:r>
            <w:r w:rsidRPr="00E33BBB">
              <w:rPr>
                <w:b/>
              </w:rPr>
              <w:t>2</w:t>
            </w:r>
            <w:r w:rsidRPr="00E33BBB">
              <w:t xml:space="preserve">O sem þýðir að vatnssameind er sett saman úr </w:t>
            </w:r>
            <w:r w:rsidRPr="00E33BBB">
              <w:br/>
              <w:t>tveimur vetnisatómum og einu súrefnisatómi.</w:t>
            </w:r>
          </w:p>
          <w:p w:rsidR="00251729" w:rsidRPr="00E33BBB" w:rsidRDefault="00251729" w:rsidP="00542079">
            <w:pPr>
              <w:spacing w:before="60" w:after="60"/>
              <w:rPr>
                <w:lang w:val="da-DK"/>
              </w:rPr>
            </w:pPr>
            <w:r w:rsidRPr="00E33BBB">
              <w:rPr>
                <w:lang w:val="da-DK"/>
              </w:rPr>
              <w:t xml:space="preserve">Sömu efni myndast við bruna eldsneytis í bílvélum og við bruna í líkama okkar </w:t>
            </w:r>
            <w:r w:rsidRPr="00E33BBB">
              <w:rPr>
                <w:lang w:val="da-DK"/>
              </w:rPr>
              <w:br/>
              <w:t>við öndun, koltvíoxíð (CO</w:t>
            </w:r>
            <w:r w:rsidRPr="00E33BBB">
              <w:rPr>
                <w:b/>
                <w:lang w:val="da-DK"/>
              </w:rPr>
              <w:t>2</w:t>
            </w:r>
            <w:r w:rsidRPr="00E33BBB">
              <w:rPr>
                <w:lang w:val="da-DK"/>
              </w:rPr>
              <w:t>) og vatn (H</w:t>
            </w:r>
            <w:r w:rsidRPr="00E33BBB">
              <w:rPr>
                <w:b/>
                <w:lang w:val="da-DK"/>
              </w:rPr>
              <w:t>2</w:t>
            </w:r>
            <w:r w:rsidRPr="00E33BBB">
              <w:rPr>
                <w:lang w:val="da-DK"/>
              </w:rPr>
              <w:t>O).</w:t>
            </w:r>
          </w:p>
          <w:p w:rsidR="00251729" w:rsidRPr="00E33BBB" w:rsidRDefault="00251729" w:rsidP="00542079">
            <w:pPr>
              <w:tabs>
                <w:tab w:val="left" w:pos="4111"/>
                <w:tab w:val="left" w:pos="6237"/>
              </w:tabs>
              <w:spacing w:before="60" w:after="60"/>
              <w:rPr>
                <w:lang w:val="da-DK"/>
              </w:rPr>
            </w:pPr>
            <w:r w:rsidRPr="00E33BBB">
              <w:rPr>
                <w:lang w:val="da-DK"/>
              </w:rPr>
              <w:t>1 cm</w:t>
            </w:r>
            <w:r w:rsidRPr="00E33BBB">
              <w:rPr>
                <w:b/>
                <w:lang w:val="da-DK"/>
              </w:rPr>
              <w:t>³</w:t>
            </w:r>
            <w:r w:rsidRPr="00E33BBB">
              <w:rPr>
                <w:lang w:val="da-DK"/>
              </w:rPr>
              <w:t xml:space="preserve"> af gulli vegur 19,3 g en 1 cm</w:t>
            </w:r>
            <w:r w:rsidRPr="00E33BBB">
              <w:rPr>
                <w:b/>
                <w:lang w:val="da-DK"/>
              </w:rPr>
              <w:t>3</w:t>
            </w:r>
            <w:r w:rsidRPr="00E33BBB">
              <w:rPr>
                <w:lang w:val="da-DK"/>
              </w:rPr>
              <w:t xml:space="preserve"> af silfri vegur 10,5 g.</w:t>
            </w:r>
          </w:p>
          <w:p w:rsidR="00251729" w:rsidRPr="00E33BBB" w:rsidRDefault="00251729" w:rsidP="00542079">
            <w:pPr>
              <w:spacing w:before="60" w:after="60"/>
              <w:rPr>
                <w:bCs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Koltvísýringur</w:t>
            </w:r>
            <w:r w:rsidRPr="00E33BBB">
              <w:rPr>
                <w:rFonts w:cs="Arial"/>
                <w:lang w:val="is-IS" w:eastAsia="is-IS"/>
              </w:rPr>
              <w:t xml:space="preserve">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litlaus, lyktarlaus lofttegund. </w:t>
            </w:r>
            <w:r w:rsidRPr="00E33BBB">
              <w:t xml:space="preserve">Efnaformúlan er </w:t>
            </w:r>
            <w:r w:rsidRPr="00E33BBB">
              <w:rPr>
                <w:bCs/>
              </w:rPr>
              <w:t>CO</w:t>
            </w:r>
            <w:r w:rsidRPr="00E33BBB">
              <w:rPr>
                <w:b/>
                <w:bCs/>
              </w:rPr>
              <w:t>2</w:t>
            </w:r>
            <w:r w:rsidRPr="00E33BBB">
              <w:rPr>
                <w:bCs/>
              </w:rPr>
              <w:t>.</w:t>
            </w:r>
          </w:p>
          <w:p w:rsidR="00251729" w:rsidRPr="00E33BBB" w:rsidRDefault="00251729" w:rsidP="00542079">
            <w:pPr>
              <w:tabs>
                <w:tab w:val="left" w:pos="4111"/>
                <w:tab w:val="left" w:pos="6237"/>
              </w:tabs>
              <w:spacing w:before="60" w:after="60"/>
              <w:rPr>
                <w:rFonts w:cs="Arial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Fermetri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E33BBB">
              <w:rPr>
                <w:rFonts w:cs="Arial"/>
                <w:b/>
                <w:lang w:val="is-IS" w:eastAsia="is-IS"/>
              </w:rPr>
              <w:t>2</w:t>
            </w:r>
            <w:r w:rsidRPr="00E33BBB">
              <w:rPr>
                <w:rFonts w:cs="Arial"/>
                <w:lang w:val="is-IS" w:eastAsia="is-IS"/>
              </w:rPr>
              <w:t xml:space="preserve">)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flatarmálseining, jafnstór flatarmáli fernings sem er einn </w:t>
            </w:r>
            <w:r w:rsidRPr="00E33BBB">
              <w:rPr>
                <w:rFonts w:cs="Arial"/>
                <w:color w:val="000000"/>
                <w:lang w:val="is-IS" w:eastAsia="is-IS"/>
              </w:rPr>
              <w:br/>
              <w:t>metri á hvern veg.</w:t>
            </w:r>
            <w:r w:rsidRPr="00E33BBB">
              <w:rPr>
                <w:lang w:val="da-DK"/>
              </w:rPr>
              <w:t xml:space="preserve"> </w:t>
            </w:r>
          </w:p>
          <w:p w:rsidR="00251729" w:rsidRPr="00E33BBB" w:rsidRDefault="00251729" w:rsidP="00542079">
            <w:pPr>
              <w:spacing w:before="60" w:after="60"/>
              <w:rPr>
                <w:rFonts w:cs="Arial"/>
                <w:color w:val="000000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Rúmmetri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E33BBB">
              <w:rPr>
                <w:rFonts w:cs="Arial"/>
                <w:b/>
                <w:lang w:val="is-IS" w:eastAsia="is-IS"/>
              </w:rPr>
              <w:t>3</w:t>
            </w:r>
            <w:r w:rsidRPr="00E33BBB">
              <w:rPr>
                <w:rFonts w:cs="Arial"/>
                <w:lang w:val="is-IS" w:eastAsia="is-IS"/>
              </w:rPr>
              <w:t xml:space="preserve">)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(hugsaður) teningur, einn metri á hvern veg. </w:t>
            </w:r>
          </w:p>
        </w:tc>
      </w:tr>
    </w:tbl>
    <w:p w:rsidR="0023160C" w:rsidRPr="0023160C" w:rsidRDefault="0023160C">
      <w:pPr>
        <w:rPr>
          <w:sz w:val="14"/>
          <w:szCs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48"/>
        <w:gridCol w:w="7858"/>
      </w:tblGrid>
      <w:tr w:rsidR="0073749D" w:rsidRPr="00E45EE7" w:rsidTr="0023160C">
        <w:trPr>
          <w:jc w:val="center"/>
        </w:trPr>
        <w:tc>
          <w:tcPr>
            <w:tcW w:w="2348" w:type="dxa"/>
            <w:tcBorders>
              <w:top w:val="nil"/>
              <w:bottom w:val="nil"/>
              <w:right w:val="single" w:sz="12" w:space="0" w:color="auto"/>
            </w:tcBorders>
          </w:tcPr>
          <w:p w:rsidR="0073749D" w:rsidRPr="009843CD" w:rsidRDefault="0073749D" w:rsidP="00542079">
            <w:pPr>
              <w:spacing w:before="80" w:after="120"/>
              <w:rPr>
                <w:b/>
                <w:color w:val="943634" w:themeColor="accent2" w:themeShade="BF"/>
                <w:lang w:val="da-DK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>At-merkið er notað í tölvup</w:t>
            </w:r>
            <w:r w:rsidR="00ED49EE">
              <w:rPr>
                <w:b/>
                <w:color w:val="943634" w:themeColor="accent2" w:themeShade="BF"/>
                <w:lang w:val="da-DK"/>
              </w:rPr>
              <w:t>óstföngum og á viðskiptaskjölum</w:t>
            </w:r>
          </w:p>
          <w:p w:rsidR="0073749D" w:rsidRPr="009843CD" w:rsidRDefault="0073749D" w:rsidP="0073749D">
            <w:pPr>
              <w:spacing w:before="40" w:after="4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 xml:space="preserve">At-merkið  </w:t>
            </w:r>
            <w:r w:rsidRPr="009843CD">
              <w:rPr>
                <w:b/>
                <w:color w:val="943634" w:themeColor="accent2" w:themeShade="BF"/>
              </w:rPr>
              <w:t xml:space="preserve">@ </w:t>
            </w:r>
          </w:p>
          <w:p w:rsidR="0073749D" w:rsidRPr="009843CD" w:rsidRDefault="0073749D" w:rsidP="0073749D">
            <w:pPr>
              <w:spacing w:before="40" w:after="40"/>
              <w:rPr>
                <w:b/>
                <w:color w:val="943634" w:themeColor="accent2" w:themeShade="BF"/>
                <w:lang w:val="da-DK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>Alt  064</w:t>
            </w:r>
          </w:p>
          <w:p w:rsidR="0073749D" w:rsidRPr="009843CD" w:rsidRDefault="0073749D" w:rsidP="0073749D">
            <w:pPr>
              <w:spacing w:before="40" w:after="4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>AltGr og Q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079" w:rsidRDefault="0073749D" w:rsidP="00ED49EE">
            <w:pPr>
              <w:tabs>
                <w:tab w:val="left" w:pos="2268"/>
                <w:tab w:val="left" w:pos="4253"/>
              </w:tabs>
              <w:spacing w:before="80" w:after="80"/>
              <w:rPr>
                <w:lang w:val="da-DK"/>
              </w:rPr>
            </w:pPr>
            <w:r w:rsidRPr="00C2556A">
              <w:rPr>
                <w:lang w:val="da-DK"/>
              </w:rPr>
              <w:t>Netföng eru mynduð úr tveimur hlutum, notandanafni og tölvunafni</w:t>
            </w:r>
            <w:r>
              <w:rPr>
                <w:lang w:val="da-DK"/>
              </w:rPr>
              <w:t>,</w:t>
            </w:r>
            <w:r w:rsidRPr="00C2556A">
              <w:rPr>
                <w:lang w:val="da-DK"/>
              </w:rPr>
              <w:t xml:space="preserve"> sem </w:t>
            </w:r>
            <w:r>
              <w:rPr>
                <w:lang w:val="da-DK"/>
              </w:rPr>
              <w:br/>
            </w:r>
            <w:r w:rsidRPr="00C2556A">
              <w:rPr>
                <w:lang w:val="da-DK"/>
              </w:rPr>
              <w:t xml:space="preserve">skeytt er saman með </w:t>
            </w:r>
            <w:r>
              <w:rPr>
                <w:b/>
                <w:lang w:val="da-DK"/>
              </w:rPr>
              <w:t xml:space="preserve"> </w:t>
            </w:r>
            <w:r w:rsidRPr="00C2556A">
              <w:rPr>
                <w:lang w:val="da-DK"/>
              </w:rPr>
              <w:t xml:space="preserve">merkinu. Merkið  er á ensku lesið </w:t>
            </w:r>
            <w:r w:rsidRPr="00A44996">
              <w:rPr>
                <w:b/>
                <w:lang w:val="da-DK"/>
              </w:rPr>
              <w:t>„</w:t>
            </w:r>
            <w:r w:rsidRPr="00C2556A">
              <w:rPr>
                <w:lang w:val="da-DK"/>
              </w:rPr>
              <w:t>at</w:t>
            </w:r>
            <w:r w:rsidRPr="00A44996">
              <w:rPr>
                <w:b/>
                <w:lang w:val="da-DK"/>
              </w:rPr>
              <w:t>“</w:t>
            </w:r>
            <w:r>
              <w:rPr>
                <w:lang w:val="da-DK"/>
              </w:rPr>
              <w:t xml:space="preserve"> </w:t>
            </w:r>
            <w:r w:rsidRPr="008F1C3E">
              <w:rPr>
                <w:lang w:val="da-DK"/>
              </w:rPr>
              <w:t xml:space="preserve">og á íslensku </w:t>
            </w:r>
            <w:r>
              <w:rPr>
                <w:lang w:val="da-DK"/>
              </w:rPr>
              <w:br/>
            </w:r>
            <w:r w:rsidRPr="008F1C3E">
              <w:rPr>
                <w:lang w:val="da-DK"/>
              </w:rPr>
              <w:t>hefur verið stungið upp á þýðingu</w:t>
            </w:r>
            <w:r>
              <w:rPr>
                <w:lang w:val="da-DK"/>
              </w:rPr>
              <w:t>nni</w:t>
            </w:r>
            <w:r w:rsidRPr="008F1C3E">
              <w:rPr>
                <w:lang w:val="da-DK"/>
              </w:rPr>
              <w:t xml:space="preserve"> </w:t>
            </w:r>
            <w:r w:rsidRPr="00A44996">
              <w:rPr>
                <w:b/>
                <w:lang w:val="da-DK"/>
              </w:rPr>
              <w:t>„</w:t>
            </w:r>
            <w:r w:rsidRPr="008F1C3E">
              <w:rPr>
                <w:lang w:val="da-DK"/>
              </w:rPr>
              <w:t>hjá</w:t>
            </w:r>
            <w:r w:rsidRPr="00A44996">
              <w:rPr>
                <w:b/>
                <w:lang w:val="da-DK"/>
              </w:rPr>
              <w:t>“</w:t>
            </w:r>
            <w:r>
              <w:rPr>
                <w:lang w:val="da-DK"/>
              </w:rPr>
              <w:t>.</w:t>
            </w:r>
            <w:r w:rsidRPr="00C2556A">
              <w:rPr>
                <w:lang w:val="da-DK"/>
              </w:rPr>
              <w:t xml:space="preserve"> </w:t>
            </w:r>
            <w:r>
              <w:rPr>
                <w:lang w:val="da-DK"/>
              </w:rPr>
              <w:br/>
            </w:r>
            <w:r w:rsidRPr="00C2556A">
              <w:rPr>
                <w:lang w:val="da-DK"/>
              </w:rPr>
              <w:t xml:space="preserve">Netfangið </w:t>
            </w:r>
            <w:r>
              <w:rPr>
                <w:lang w:val="da-DK"/>
              </w:rPr>
              <w:t>jogeirs</w:t>
            </w:r>
            <w:r w:rsidRPr="00C2556A">
              <w:rPr>
                <w:lang w:val="da-DK"/>
              </w:rPr>
              <w:t>ismennt.is er lesið „</w:t>
            </w:r>
            <w:r>
              <w:rPr>
                <w:lang w:val="da-DK"/>
              </w:rPr>
              <w:t>jogeirs</w:t>
            </w:r>
            <w:r w:rsidRPr="00C2556A">
              <w:rPr>
                <w:lang w:val="da-DK"/>
              </w:rPr>
              <w:t xml:space="preserve"> at ismennt.is“. </w:t>
            </w:r>
            <w:r>
              <w:rPr>
                <w:lang w:val="da-DK"/>
              </w:rPr>
              <w:br/>
            </w:r>
            <w:r w:rsidRPr="00C2556A">
              <w:rPr>
                <w:lang w:val="da-DK"/>
              </w:rPr>
              <w:t>Netfangið er alþjóðlegt einkenni notandans og skilst hvar sem er á Internetinu.</w:t>
            </w:r>
            <w:r>
              <w:rPr>
                <w:lang w:val="da-DK"/>
              </w:rPr>
              <w:t xml:space="preserve"> </w:t>
            </w:r>
          </w:p>
          <w:p w:rsidR="0073749D" w:rsidRPr="00C2556A" w:rsidRDefault="0073749D" w:rsidP="00ED49EE">
            <w:pPr>
              <w:tabs>
                <w:tab w:val="left" w:pos="2268"/>
                <w:tab w:val="left" w:pos="4253"/>
              </w:tabs>
              <w:spacing w:before="80" w:after="80"/>
              <w:rPr>
                <w:lang w:val="da-DK"/>
              </w:rPr>
            </w:pPr>
            <w:r w:rsidRPr="008F1C3E">
              <w:rPr>
                <w:lang w:val="da-DK"/>
              </w:rPr>
              <w:t xml:space="preserve">Uppruni táknsins er úr bókhaldi. Það var </w:t>
            </w:r>
            <w:r>
              <w:rPr>
                <w:lang w:val="da-DK"/>
              </w:rPr>
              <w:t>(</w:t>
            </w:r>
            <w:r w:rsidRPr="008F1C3E">
              <w:rPr>
                <w:lang w:val="da-DK"/>
              </w:rPr>
              <w:t>og er</w:t>
            </w:r>
            <w:r>
              <w:rPr>
                <w:lang w:val="da-DK"/>
              </w:rPr>
              <w:t>)</w:t>
            </w:r>
            <w:r w:rsidRPr="008F1C3E">
              <w:rPr>
                <w:lang w:val="da-DK"/>
              </w:rPr>
              <w:t xml:space="preserve"> sett á reikninga og þýðir </w:t>
            </w:r>
            <w:r w:rsidRPr="00A44996">
              <w:rPr>
                <w:b/>
                <w:lang w:val="da-DK"/>
              </w:rPr>
              <w:t>„</w:t>
            </w:r>
            <w:r w:rsidRPr="008F1C3E">
              <w:rPr>
                <w:lang w:val="da-DK"/>
              </w:rPr>
              <w:t>á</w:t>
            </w:r>
            <w:r w:rsidRPr="00A44996">
              <w:rPr>
                <w:b/>
                <w:lang w:val="da-DK"/>
              </w:rPr>
              <w:t>“</w:t>
            </w:r>
            <w:r>
              <w:rPr>
                <w:lang w:val="da-DK"/>
              </w:rPr>
              <w:t>.</w:t>
            </w:r>
            <w:r w:rsidRPr="008F1C3E">
              <w:rPr>
                <w:lang w:val="da-DK"/>
              </w:rPr>
              <w:t xml:space="preserve"> </w:t>
            </w:r>
            <w:r>
              <w:rPr>
                <w:lang w:val="da-DK"/>
              </w:rPr>
              <w:br/>
              <w:t>D</w:t>
            </w:r>
            <w:r w:rsidRPr="008F1C3E">
              <w:rPr>
                <w:lang w:val="da-DK"/>
              </w:rPr>
              <w:t>æmi: 300 stk</w:t>
            </w:r>
            <w:r>
              <w:rPr>
                <w:lang w:val="da-DK"/>
              </w:rPr>
              <w:t>.</w:t>
            </w:r>
            <w:r w:rsidRPr="008F1C3E">
              <w:rPr>
                <w:lang w:val="da-DK"/>
              </w:rPr>
              <w:t xml:space="preserve"> </w:t>
            </w:r>
            <w:r>
              <w:rPr>
                <w:lang w:val="da-DK"/>
              </w:rPr>
              <w:t>500</w:t>
            </w:r>
            <w:r w:rsidRPr="008F1C3E">
              <w:rPr>
                <w:lang w:val="da-DK"/>
              </w:rPr>
              <w:t xml:space="preserve"> krónur stk. </w:t>
            </w:r>
          </w:p>
          <w:p w:rsidR="0073749D" w:rsidRPr="00945885" w:rsidRDefault="0073749D" w:rsidP="00ED49EE">
            <w:pPr>
              <w:tabs>
                <w:tab w:val="left" w:pos="850"/>
                <w:tab w:val="left" w:pos="2126"/>
              </w:tabs>
              <w:spacing w:before="80" w:after="80"/>
              <w:ind w:right="-125"/>
              <w:rPr>
                <w:lang w:val="da-DK"/>
              </w:rPr>
            </w:pPr>
            <w:r w:rsidRPr="00945885">
              <w:rPr>
                <w:rFonts w:cs="Arial"/>
                <w:b/>
                <w:bCs/>
                <w:color w:val="000000"/>
                <w:lang w:val="is-IS" w:eastAsia="is-IS"/>
              </w:rPr>
              <w:t>Tölvupóstfang</w:t>
            </w:r>
            <w:r w:rsidRPr="00945885">
              <w:rPr>
                <w:rFonts w:cs="Arial"/>
                <w:lang w:val="is-IS" w:eastAsia="is-IS"/>
              </w:rPr>
              <w:t xml:space="preserve"> er </w:t>
            </w:r>
            <w:r w:rsidRPr="00945885">
              <w:rPr>
                <w:rFonts w:cs="Arial"/>
                <w:color w:val="000000"/>
                <w:lang w:val="is-IS" w:eastAsia="is-IS"/>
              </w:rPr>
              <w:t xml:space="preserve">tiltekinn stafastrengur þegar tölvupóstur er sendur, (oft) </w:t>
            </w:r>
            <w:r>
              <w:rPr>
                <w:rFonts w:cs="Arial"/>
                <w:color w:val="000000"/>
                <w:lang w:val="is-IS" w:eastAsia="is-IS"/>
              </w:rPr>
              <w:br/>
            </w:r>
            <w:r w:rsidRPr="00945885">
              <w:rPr>
                <w:rFonts w:cs="Arial"/>
                <w:color w:val="000000"/>
                <w:lang w:val="is-IS" w:eastAsia="is-IS"/>
              </w:rPr>
              <w:t>nafntákn notanda, merkið  og umdæmi</w:t>
            </w:r>
            <w:r>
              <w:rPr>
                <w:rFonts w:cs="Arial"/>
                <w:color w:val="000000"/>
                <w:lang w:val="is-IS" w:eastAsia="is-IS"/>
              </w:rPr>
              <w:t xml:space="preserve">. </w:t>
            </w:r>
            <w:r>
              <w:rPr>
                <w:rFonts w:cs="Arial"/>
                <w:color w:val="000000"/>
                <w:lang w:val="is-IS" w:eastAsia="is-IS"/>
              </w:rPr>
              <w:br/>
              <w:t>Dæmi:</w:t>
            </w:r>
            <w:r>
              <w:rPr>
                <w:rFonts w:cs="Arial"/>
                <w:color w:val="000000"/>
                <w:lang w:val="is-IS" w:eastAsia="is-IS"/>
              </w:rPr>
              <w:tab/>
            </w:r>
            <w:r w:rsidRPr="00A61F5B">
              <w:rPr>
                <w:rFonts w:cs="Arial"/>
                <w:color w:val="000000"/>
                <w:lang w:val="is-IS" w:eastAsia="is-IS"/>
              </w:rPr>
              <w:t>jgefb.is</w:t>
            </w:r>
            <w:r w:rsidRPr="00945885">
              <w:rPr>
                <w:lang w:val="da-DK"/>
              </w:rPr>
              <w:t xml:space="preserve"> </w:t>
            </w:r>
            <w:r>
              <w:rPr>
                <w:lang w:val="da-DK"/>
              </w:rPr>
              <w:tab/>
            </w:r>
            <w:r w:rsidRPr="00945885">
              <w:rPr>
                <w:lang w:val="da-DK"/>
              </w:rPr>
              <w:t>carolinediab.org.uk</w:t>
            </w:r>
          </w:p>
          <w:p w:rsidR="0073749D" w:rsidRPr="00EB2EAC" w:rsidRDefault="0073749D" w:rsidP="00ED49EE">
            <w:pPr>
              <w:spacing w:before="80" w:after="80"/>
              <w:rPr>
                <w:lang w:val="da-DK"/>
              </w:rPr>
            </w:pPr>
            <w:r>
              <w:rPr>
                <w:b/>
                <w:lang w:val="da-DK"/>
              </w:rPr>
              <w:t>Verðmerki</w:t>
            </w:r>
            <w:r>
              <w:rPr>
                <w:lang w:val="da-DK"/>
              </w:rPr>
              <w:t>:</w:t>
            </w:r>
            <w:r>
              <w:t xml:space="preserve"> 1</w:t>
            </w:r>
            <w:r w:rsidRPr="00945885">
              <w:t xml:space="preserve">20 stk. kr. </w:t>
            </w:r>
            <w:r>
              <w:t>2</w:t>
            </w:r>
            <w:r w:rsidRPr="00945885">
              <w:t>50.</w:t>
            </w:r>
          </w:p>
        </w:tc>
      </w:tr>
    </w:tbl>
    <w:p w:rsidR="0023160C" w:rsidRPr="0023160C" w:rsidRDefault="0023160C">
      <w:pPr>
        <w:rPr>
          <w:sz w:val="14"/>
          <w:szCs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A21B2" w:rsidRPr="00DD27AA" w:rsidTr="0073749D">
        <w:trPr>
          <w:jc w:val="center"/>
        </w:trPr>
        <w:tc>
          <w:tcPr>
            <w:tcW w:w="10206" w:type="dxa"/>
          </w:tcPr>
          <w:p w:rsidR="0073749D" w:rsidRPr="00542079" w:rsidRDefault="0073749D" w:rsidP="0073749D">
            <w:pPr>
              <w:spacing w:before="20" w:after="20"/>
              <w:rPr>
                <w:color w:val="943634" w:themeColor="accent2" w:themeShade="BF"/>
              </w:rPr>
            </w:pPr>
            <w:r w:rsidRPr="00542079">
              <w:rPr>
                <w:b/>
                <w:color w:val="943634" w:themeColor="accent2" w:themeShade="BF"/>
                <w:lang w:val="da-DK"/>
              </w:rPr>
              <w:t>Gæsalappir</w:t>
            </w:r>
            <w:r w:rsidRPr="00542079">
              <w:rPr>
                <w:color w:val="943634" w:themeColor="accent2" w:themeShade="BF"/>
                <w:lang w:val="da-DK"/>
              </w:rPr>
              <w:t xml:space="preserve"> – </w:t>
            </w:r>
            <w:r w:rsidRPr="00542079">
              <w:rPr>
                <w:b/>
                <w:color w:val="943634" w:themeColor="accent2" w:themeShade="BF"/>
                <w:lang w:val="da-DK"/>
              </w:rPr>
              <w:t>Tilvitnunarmerki</w:t>
            </w:r>
            <w:r w:rsidRPr="00542079">
              <w:rPr>
                <w:color w:val="943634" w:themeColor="accent2" w:themeShade="BF"/>
                <w:lang w:val="da-DK"/>
              </w:rPr>
              <w:t xml:space="preserve"> – Íslensk tilvitnunar</w:t>
            </w:r>
            <w:r w:rsidRPr="00542079">
              <w:rPr>
                <w:color w:val="943634" w:themeColor="accent2" w:themeShade="BF"/>
                <w:lang w:val="da-DK"/>
              </w:rPr>
              <w:softHyphen/>
              <w:t xml:space="preserve">merki eru: </w:t>
            </w:r>
            <w:r w:rsidRPr="00542079">
              <w:rPr>
                <w:color w:val="943634" w:themeColor="accent2" w:themeShade="BF"/>
              </w:rPr>
              <w:t>„ og “</w:t>
            </w:r>
          </w:p>
          <w:p w:rsidR="0073749D" w:rsidRPr="00542079" w:rsidRDefault="0073749D" w:rsidP="00ED49EE">
            <w:pPr>
              <w:spacing w:before="20" w:after="20"/>
              <w:ind w:right="454"/>
              <w:rPr>
                <w:color w:val="943634" w:themeColor="accent2" w:themeShade="BF"/>
                <w:lang w:val="da-DK"/>
              </w:rPr>
            </w:pPr>
            <w:r w:rsidRPr="00542079">
              <w:rPr>
                <w:color w:val="943634" w:themeColor="accent2" w:themeShade="BF"/>
                <w:lang w:val="da-DK"/>
              </w:rPr>
              <w:t>Á eftir og á undan gæsalöppum er ekki bil. Punktur, komma, upphrópunarmerki og spurningarmerki koma á undan gæsalöppum í lok setningar eða hluta setningar.</w:t>
            </w:r>
          </w:p>
          <w:p w:rsidR="0073749D" w:rsidRPr="00542079" w:rsidRDefault="0073749D" w:rsidP="00ED49EE">
            <w:pPr>
              <w:spacing w:before="20" w:after="20"/>
              <w:ind w:right="170"/>
              <w:rPr>
                <w:color w:val="943634" w:themeColor="accent2" w:themeShade="BF"/>
                <w:lang w:val="da-DK"/>
              </w:rPr>
            </w:pPr>
            <w:r w:rsidRPr="00542079">
              <w:rPr>
                <w:color w:val="943634" w:themeColor="accent2" w:themeShade="BF"/>
                <w:lang w:val="da-DK"/>
              </w:rPr>
              <w:t>Gæsalappir má nota sem merki um afsökunarbeiðni, t.d. þegar slett er erlendum orðum eða orðskrípum. Gæsalappirnar koma þá strax á eftir orðinu, á undan punkti ef orðið er í lok setningar.</w:t>
            </w:r>
          </w:p>
          <w:p w:rsidR="0073749D" w:rsidRPr="00542079" w:rsidRDefault="0073749D" w:rsidP="00ED49EE">
            <w:pPr>
              <w:spacing w:before="20" w:after="20"/>
              <w:ind w:right="1814"/>
              <w:rPr>
                <w:color w:val="943634" w:themeColor="accent2" w:themeShade="BF"/>
              </w:rPr>
            </w:pPr>
            <w:r w:rsidRPr="00542079">
              <w:rPr>
                <w:color w:val="943634" w:themeColor="accent2" w:themeShade="BF"/>
                <w:lang w:val="da-DK"/>
              </w:rPr>
              <w:t xml:space="preserve">Orðréttar tilvitnanir eru auðkenndar með gæsalöppum. </w:t>
            </w:r>
            <w:r w:rsidRPr="00542079">
              <w:rPr>
                <w:color w:val="943634" w:themeColor="accent2" w:themeShade="BF"/>
                <w:lang w:val="da-DK"/>
              </w:rPr>
              <w:br/>
              <w:t xml:space="preserve">Ef tilvitnanir eru mjög langar fer oft betur á því að hafa þær inndregnar og einfalt línubil. </w:t>
            </w:r>
            <w:r w:rsidRPr="00542079">
              <w:rPr>
                <w:color w:val="943634" w:themeColor="accent2" w:themeShade="BF"/>
              </w:rPr>
              <w:t>Þá eru gæsalappir óþarfar.</w:t>
            </w:r>
          </w:p>
        </w:tc>
      </w:tr>
    </w:tbl>
    <w:p w:rsidR="0023160C" w:rsidRPr="00251729" w:rsidRDefault="0023160C">
      <w:pPr>
        <w:rPr>
          <w:sz w:val="16"/>
        </w:rPr>
      </w:pPr>
      <w:r w:rsidRPr="00251729">
        <w:rPr>
          <w:sz w:val="16"/>
        </w:rPr>
        <w:br w:type="page"/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48"/>
        <w:gridCol w:w="7858"/>
      </w:tblGrid>
      <w:tr w:rsidR="0073749D" w:rsidRPr="00E45EE7" w:rsidTr="00542079">
        <w:trPr>
          <w:jc w:val="center"/>
        </w:trPr>
        <w:tc>
          <w:tcPr>
            <w:tcW w:w="2348" w:type="dxa"/>
            <w:tcBorders>
              <w:right w:val="single" w:sz="12" w:space="0" w:color="auto"/>
            </w:tcBorders>
            <w:vAlign w:val="center"/>
          </w:tcPr>
          <w:p w:rsidR="0073749D" w:rsidRPr="009843CD" w:rsidRDefault="0073749D" w:rsidP="00542079">
            <w:pPr>
              <w:spacing w:before="0"/>
              <w:rPr>
                <w:b/>
                <w:color w:val="943634" w:themeColor="accent2" w:themeShade="BF"/>
                <w:sz w:val="20"/>
              </w:rPr>
            </w:pPr>
            <w:r w:rsidRPr="009843CD">
              <w:rPr>
                <w:b/>
                <w:color w:val="943634" w:themeColor="accent2" w:themeShade="BF"/>
              </w:rPr>
              <w:lastRenderedPageBreak/>
              <w:t xml:space="preserve">Fremri gæsalappir </w:t>
            </w:r>
            <w:r w:rsidRPr="009843CD">
              <w:rPr>
                <w:b/>
                <w:color w:val="943634" w:themeColor="accent2" w:themeShade="BF"/>
              </w:rPr>
              <w:br/>
              <w:t xml:space="preserve">eru niðri á línu, </w:t>
            </w:r>
            <w:r w:rsidRPr="009843CD">
              <w:rPr>
                <w:b/>
                <w:color w:val="943634" w:themeColor="accent2" w:themeShade="BF"/>
              </w:rPr>
              <w:br/>
              <w:t>þær aftari uppi.</w:t>
            </w:r>
          </w:p>
          <w:p w:rsidR="0073749D" w:rsidRPr="009843CD" w:rsidRDefault="0073749D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0132  „</w:t>
            </w:r>
          </w:p>
          <w:p w:rsidR="00DD27AA" w:rsidRPr="009843CD" w:rsidRDefault="0073749D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0147  “</w:t>
            </w:r>
          </w:p>
          <w:p w:rsidR="00DD27AA" w:rsidRPr="009843CD" w:rsidRDefault="00DD27AA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0228  ä</w:t>
            </w:r>
          </w:p>
          <w:p w:rsidR="00DD27AA" w:rsidRPr="009843CD" w:rsidRDefault="00DD27AA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0252  ü</w:t>
            </w:r>
          </w:p>
          <w:p w:rsidR="00DD27AA" w:rsidRPr="009843CD" w:rsidRDefault="00DD27AA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0248  ø</w:t>
            </w:r>
          </w:p>
          <w:p w:rsidR="00DD27AA" w:rsidRPr="009843CD" w:rsidRDefault="00DD27AA" w:rsidP="00542079">
            <w:pPr>
              <w:spacing w:before="0"/>
              <w:rPr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0229  å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079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 xml:space="preserve">Hún sagði: Þakka þér kærlega fyrir. </w:t>
            </w:r>
          </w:p>
          <w:p w:rsidR="0073749D" w:rsidRPr="00DA1832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>Í gær, sagði Haukur var mjög gott veður í Reykjavík.</w:t>
            </w:r>
          </w:p>
          <w:p w:rsidR="0073749D" w:rsidRPr="00DA1832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 xml:space="preserve">Þetta var joke. Fáðu þér smók hjá mér. Þær eru púkó. </w:t>
            </w:r>
          </w:p>
          <w:p w:rsidR="00542079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 xml:space="preserve">Orðið gæsalappir er komið úr þýsku Gnsefsschen, sem telst til talmáls. </w:t>
            </w:r>
          </w:p>
          <w:p w:rsidR="00542079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 xml:space="preserve">Gæsalappir heita einnig í þýsku Anfhrungszeichen. Gsefdder þekkist í dönsku </w:t>
            </w:r>
          </w:p>
          <w:p w:rsidR="0073749D" w:rsidRPr="00DA1832" w:rsidRDefault="0073749D" w:rsidP="00542079">
            <w:pPr>
              <w:spacing w:before="80" w:after="80"/>
              <w:rPr>
                <w:lang w:val="da-DK"/>
              </w:rPr>
            </w:pPr>
            <w:r w:rsidRPr="00DA1832">
              <w:rPr>
                <w:lang w:val="da-DK"/>
              </w:rPr>
              <w:t>sem tökuorð úr þýsku en algengara er að tala um gsejne, gæsaaugu.</w:t>
            </w:r>
          </w:p>
        </w:tc>
      </w:tr>
    </w:tbl>
    <w:p w:rsidR="00542079" w:rsidRPr="00ED49EE" w:rsidRDefault="00542079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348"/>
        <w:gridCol w:w="2053"/>
        <w:gridCol w:w="5805"/>
      </w:tblGrid>
      <w:tr w:rsidR="0073749D" w:rsidRPr="00E45EE7" w:rsidTr="00542079">
        <w:trPr>
          <w:trHeight w:val="1173"/>
          <w:jc w:val="center"/>
        </w:trPr>
        <w:tc>
          <w:tcPr>
            <w:tcW w:w="2348" w:type="dxa"/>
            <w:tcBorders>
              <w:top w:val="nil"/>
              <w:bottom w:val="nil"/>
            </w:tcBorders>
            <w:vAlign w:val="center"/>
          </w:tcPr>
          <w:p w:rsidR="0073749D" w:rsidRPr="009843CD" w:rsidRDefault="0073749D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Insert – Symbol </w:t>
            </w:r>
            <w:r w:rsidRPr="009843CD">
              <w:rPr>
                <w:b/>
                <w:color w:val="943634" w:themeColor="accent2" w:themeShade="BF"/>
              </w:rPr>
              <w:br/>
              <w:t xml:space="preserve">More – Symbols </w:t>
            </w:r>
            <w:r w:rsidRPr="009843CD">
              <w:rPr>
                <w:b/>
                <w:color w:val="943634" w:themeColor="accent2" w:themeShade="BF"/>
              </w:rPr>
              <w:br/>
              <w:t>(normal text)</w:t>
            </w:r>
          </w:p>
          <w:p w:rsidR="0073749D" w:rsidRPr="009843CD" w:rsidRDefault="0073749D" w:rsidP="00542079">
            <w:pPr>
              <w:spacing w:before="0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Tommumerki  " </w:t>
            </w:r>
            <w:r w:rsidRPr="009843CD">
              <w:rPr>
                <w:b/>
                <w:color w:val="943634" w:themeColor="accent2" w:themeShade="BF"/>
              </w:rPr>
              <w:br/>
              <w:t>Shift og 2</w:t>
            </w:r>
          </w:p>
        </w:tc>
        <w:tc>
          <w:tcPr>
            <w:tcW w:w="2053" w:type="dxa"/>
            <w:tcBorders>
              <w:bottom w:val="nil"/>
              <w:right w:val="single" w:sz="12" w:space="0" w:color="auto"/>
            </w:tcBorders>
          </w:tcPr>
          <w:p w:rsidR="0073749D" w:rsidRPr="00945885" w:rsidRDefault="0073749D" w:rsidP="0073749D">
            <w:pPr>
              <w:spacing w:before="40" w:after="40"/>
            </w:pPr>
            <w:r w:rsidRPr="00DA1832">
              <w:rPr>
                <w:b/>
                <w:noProof/>
                <w:lang w:val="en-GB" w:eastAsia="en-GB"/>
              </w:rPr>
              <w:drawing>
                <wp:inline distT="0" distB="0" distL="0" distR="0" wp14:anchorId="701F6CBD" wp14:editId="009B8A5F">
                  <wp:extent cx="900000" cy="649929"/>
                  <wp:effectExtent l="19050" t="19050" r="14605" b="17145"/>
                  <wp:docPr id="2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4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542079">
            <w:pPr>
              <w:spacing w:before="60" w:after="60"/>
            </w:pPr>
            <w:r w:rsidRPr="00945885">
              <w:t xml:space="preserve">Tommumerki geta táknað sekúndur </w:t>
            </w:r>
            <w:r>
              <w:br/>
            </w:r>
            <w:r w:rsidRPr="00945885">
              <w:t xml:space="preserve">(þ.e. hluta lengdar- og breiddarbaugs) og tommur. </w:t>
            </w:r>
          </w:p>
          <w:p w:rsidR="0073749D" w:rsidRDefault="0073749D" w:rsidP="00542079">
            <w:pPr>
              <w:spacing w:before="60" w:after="60"/>
              <w:rPr>
                <w:lang w:val="da-DK"/>
              </w:rPr>
            </w:pPr>
            <w:r w:rsidRPr="00945885">
              <w:rPr>
                <w:lang w:val="da-DK"/>
              </w:rPr>
              <w:t>15 norðlægrar breiddar.</w:t>
            </w:r>
            <w:r>
              <w:rPr>
                <w:lang w:val="da-DK"/>
              </w:rPr>
              <w:t xml:space="preserve">  </w:t>
            </w:r>
          </w:p>
          <w:p w:rsidR="0073749D" w:rsidRPr="00DA1832" w:rsidRDefault="0073749D" w:rsidP="00542079">
            <w:pPr>
              <w:spacing w:before="60" w:after="60"/>
              <w:rPr>
                <w:lang w:val="da-DK"/>
              </w:rPr>
            </w:pPr>
            <w:r w:rsidRPr="00945885">
              <w:rPr>
                <w:lang w:val="da-DK"/>
              </w:rPr>
              <w:t>Rörið er</w:t>
            </w:r>
            <w:r>
              <w:rPr>
                <w:lang w:val="da-DK"/>
              </w:rPr>
              <w:t xml:space="preserve"> 6 í þvermál.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54"/>
        <w:gridCol w:w="8652"/>
      </w:tblGrid>
      <w:tr w:rsidR="0073749D" w:rsidRPr="00E45EE7" w:rsidTr="0023160C">
        <w:trPr>
          <w:jc w:val="center"/>
        </w:trPr>
        <w:tc>
          <w:tcPr>
            <w:tcW w:w="1554" w:type="dxa"/>
            <w:tcBorders>
              <w:bottom w:val="nil"/>
              <w:right w:val="single" w:sz="12" w:space="0" w:color="auto"/>
            </w:tcBorders>
            <w:vAlign w:val="center"/>
          </w:tcPr>
          <w:p w:rsidR="0073749D" w:rsidRPr="009843CD" w:rsidRDefault="0073749D" w:rsidP="00542079">
            <w:pPr>
              <w:spacing w:before="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0188  ¼</w:t>
            </w:r>
            <w:r w:rsidRPr="009843CD">
              <w:rPr>
                <w:b/>
                <w:color w:val="943634" w:themeColor="accent2" w:themeShade="BF"/>
              </w:rPr>
              <w:br/>
              <w:t>Alt  0189  ½</w:t>
            </w:r>
            <w:r w:rsidRPr="009843CD">
              <w:rPr>
                <w:b/>
                <w:color w:val="943634" w:themeColor="accent2" w:themeShade="BF"/>
              </w:rPr>
              <w:br/>
              <w:t>Alt  0190  ¾</w:t>
            </w:r>
          </w:p>
          <w:p w:rsidR="0073749D" w:rsidRPr="009843CD" w:rsidRDefault="0073749D" w:rsidP="00542079">
            <w:pPr>
              <w:spacing w:before="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  <w:lang w:val="is-IS" w:eastAsia="is-IS"/>
              </w:rPr>
              <w:t>Strik</w:t>
            </w:r>
          </w:p>
          <w:p w:rsidR="0073749D" w:rsidRPr="009843CD" w:rsidRDefault="0073749D" w:rsidP="00542079">
            <w:pPr>
              <w:spacing w:before="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0150  –</w:t>
            </w:r>
          </w:p>
        </w:tc>
        <w:tc>
          <w:tcPr>
            <w:tcW w:w="8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460B0D" w:rsidP="00542079">
            <w:pPr>
              <w:tabs>
                <w:tab w:val="left" w:pos="2268"/>
                <w:tab w:val="left" w:pos="4253"/>
              </w:tabs>
              <w:spacing w:before="80" w:after="80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r w:rsidR="0073749D" w:rsidRPr="00C2556A">
              <w:rPr>
                <w:lang w:val="da-DK"/>
              </w:rPr>
              <w:t>af yfirborði jarðar eru á kafi í sjó.</w:t>
            </w:r>
          </w:p>
          <w:p w:rsidR="0073749D" w:rsidRDefault="0073749D" w:rsidP="00542079">
            <w:pPr>
              <w:tabs>
                <w:tab w:val="left" w:pos="2268"/>
                <w:tab w:val="left" w:pos="4253"/>
              </w:tabs>
              <w:spacing w:before="80" w:after="80"/>
              <w:rPr>
                <w:lang w:val="da-DK"/>
              </w:rPr>
            </w:pPr>
            <w:r w:rsidRPr="00C2556A">
              <w:rPr>
                <w:lang w:val="da-DK"/>
              </w:rPr>
              <w:t>Ferðin tók 1</w:t>
            </w:r>
            <w:r w:rsidR="00ED49EE">
              <w:rPr>
                <w:lang w:val="da-DK"/>
              </w:rPr>
              <w:t xml:space="preserve"> </w:t>
            </w:r>
            <w:r w:rsidRPr="00C2556A">
              <w:rPr>
                <w:lang w:val="da-DK"/>
              </w:rPr>
              <w:t>dag.</w:t>
            </w:r>
          </w:p>
          <w:p w:rsidR="0073749D" w:rsidRDefault="0073749D" w:rsidP="00542079">
            <w:pPr>
              <w:tabs>
                <w:tab w:val="left" w:pos="2268"/>
                <w:tab w:val="left" w:pos="4253"/>
              </w:tabs>
              <w:spacing w:before="80" w:after="80"/>
              <w:rPr>
                <w:lang w:val="da-DK"/>
              </w:rPr>
            </w:pPr>
            <w:r w:rsidRPr="00C2556A">
              <w:rPr>
                <w:lang w:val="da-DK"/>
              </w:rPr>
              <w:t xml:space="preserve">Aðeins </w:t>
            </w:r>
            <w:r w:rsidR="00460B0D">
              <w:rPr>
                <w:lang w:val="da-DK"/>
              </w:rPr>
              <w:t xml:space="preserve"> </w:t>
            </w:r>
            <w:r w:rsidRPr="00C2556A">
              <w:rPr>
                <w:lang w:val="da-DK"/>
              </w:rPr>
              <w:t>af yfirborði jarðar er þurrlendi.</w:t>
            </w:r>
          </w:p>
          <w:p w:rsidR="0073749D" w:rsidRPr="00E45EE7" w:rsidRDefault="0073749D" w:rsidP="00542079">
            <w:pPr>
              <w:tabs>
                <w:tab w:val="left" w:pos="4111"/>
                <w:tab w:val="left" w:pos="6237"/>
              </w:tabs>
              <w:spacing w:before="80" w:after="80"/>
            </w:pPr>
            <w:r>
              <w:t>Hefur Guðmundur hringt? Nei.</w:t>
            </w:r>
          </w:p>
        </w:tc>
      </w:tr>
    </w:tbl>
    <w:p w:rsidR="0023160C" w:rsidRPr="0023160C" w:rsidRDefault="0023160C">
      <w:pPr>
        <w:rPr>
          <w:sz w:val="14"/>
          <w:szCs w:val="1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54"/>
        <w:gridCol w:w="8652"/>
      </w:tblGrid>
      <w:tr w:rsidR="00EA21B2" w:rsidRPr="007F081E" w:rsidTr="00A2123B">
        <w:trPr>
          <w:trHeight w:val="327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749D" w:rsidRPr="00542079" w:rsidRDefault="0073749D" w:rsidP="007F081E">
            <w:pPr>
              <w:tabs>
                <w:tab w:val="left" w:pos="2268"/>
                <w:tab w:val="left" w:pos="4253"/>
              </w:tabs>
              <w:spacing w:before="40" w:after="40"/>
              <w:rPr>
                <w:color w:val="943634" w:themeColor="accent2" w:themeShade="BF"/>
                <w:lang w:val="da-DK"/>
              </w:rPr>
            </w:pPr>
            <w:r w:rsidRPr="00542079">
              <w:rPr>
                <w:b/>
                <w:color w:val="943634" w:themeColor="accent2" w:themeShade="BF"/>
                <w:lang w:val="da-DK"/>
              </w:rPr>
              <w:t>Hornklofar</w:t>
            </w:r>
            <w:r w:rsidRPr="00542079">
              <w:rPr>
                <w:color w:val="943634" w:themeColor="accent2" w:themeShade="BF"/>
                <w:lang w:val="da-DK"/>
              </w:rPr>
              <w:t xml:space="preserve"> eru notaðir til að afmarka innskot eða úrfellingu í beinni tilvitnun og utan um hljóðritun.</w:t>
            </w:r>
            <w:r w:rsidRPr="00542079">
              <w:rPr>
                <w:color w:val="943634" w:themeColor="accent2" w:themeShade="BF"/>
                <w:lang w:val="da-DK"/>
              </w:rPr>
              <w:br/>
              <w:t>Hornklofa skal setja utan um það, sem skot</w:t>
            </w:r>
            <w:r w:rsidR="00A2123B" w:rsidRPr="00542079">
              <w:rPr>
                <w:color w:val="943634" w:themeColor="accent2" w:themeShade="BF"/>
                <w:lang w:val="da-DK"/>
              </w:rPr>
              <w:t>ið er inn í orðrétta tilvitnun.</w:t>
            </w:r>
          </w:p>
        </w:tc>
      </w:tr>
      <w:tr w:rsidR="00A2123B" w:rsidRPr="00E45EE7" w:rsidTr="00A2123B">
        <w:trPr>
          <w:trHeight w:val="3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3B" w:rsidRPr="00A2123B" w:rsidRDefault="00A2123B" w:rsidP="00460B0D">
            <w:pPr>
              <w:spacing w:before="80" w:after="80"/>
              <w:rPr>
                <w:b/>
                <w:color w:val="17365D" w:themeColor="text2" w:themeShade="BF"/>
                <w:lang w:val="da-DK"/>
              </w:rPr>
            </w:pPr>
            <w:r w:rsidRPr="00945885">
              <w:rPr>
                <w:b/>
                <w:bCs/>
                <w:lang w:val="is-IS" w:eastAsia="is-IS"/>
              </w:rPr>
              <w:t>Dæmi:</w:t>
            </w:r>
            <w:r>
              <w:rPr>
                <w:lang w:val="is-IS" w:eastAsia="is-IS"/>
              </w:rPr>
              <w:t xml:space="preserve"> „</w:t>
            </w:r>
            <w:r w:rsidRPr="00945885">
              <w:rPr>
                <w:lang w:val="is-IS" w:eastAsia="is-IS"/>
              </w:rPr>
              <w:t xml:space="preserve">Honum þ.e. </w:t>
            </w:r>
            <w:r w:rsidRPr="00945885">
              <w:rPr>
                <w:b/>
                <w:bCs/>
                <w:lang w:val="is-IS" w:eastAsia="is-IS"/>
              </w:rPr>
              <w:t>Hvítingi</w:t>
            </w:r>
            <w:r w:rsidRPr="00945885">
              <w:rPr>
                <w:lang w:val="is-IS" w:eastAsia="is-IS"/>
              </w:rPr>
              <w:t xml:space="preserve"> hafði ekki orðið eitrið að bana.</w:t>
            </w:r>
            <w:r>
              <w:rPr>
                <w:lang w:val="is-IS" w:eastAsia="is-IS"/>
              </w:rPr>
              <w:t>“</w:t>
            </w:r>
            <w:r w:rsidRPr="00945885">
              <w:rPr>
                <w:lang w:val="is-IS" w:eastAsia="is-IS"/>
              </w:rPr>
              <w:t xml:space="preserve"> </w:t>
            </w:r>
            <w:r>
              <w:rPr>
                <w:lang w:val="is-IS" w:eastAsia="is-IS"/>
              </w:rPr>
              <w:br/>
            </w:r>
            <w:r w:rsidRPr="00945885">
              <w:rPr>
                <w:lang w:val="is-IS" w:eastAsia="is-IS"/>
              </w:rPr>
              <w:t>Hið innskotna orð skal auðkennt, t.d. með undirstrikun í skrifuðu máli og skáletri eða feitletri á prenti.</w:t>
            </w:r>
          </w:p>
        </w:tc>
      </w:tr>
      <w:tr w:rsidR="0073749D" w:rsidRPr="00E45EE7" w:rsidTr="00542079">
        <w:trPr>
          <w:jc w:val="center"/>
        </w:trPr>
        <w:tc>
          <w:tcPr>
            <w:tcW w:w="15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749D" w:rsidRPr="009843CD" w:rsidRDefault="0073749D" w:rsidP="00542079">
            <w:pPr>
              <w:spacing w:before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 091  [</w:t>
            </w:r>
          </w:p>
          <w:p w:rsidR="0073749D" w:rsidRPr="009843CD" w:rsidRDefault="0073749D" w:rsidP="00542079">
            <w:pPr>
              <w:ind w:left="57"/>
              <w:rPr>
                <w:color w:val="943634" w:themeColor="accent2" w:themeShade="BF"/>
                <w:sz w:val="20"/>
              </w:rPr>
            </w:pPr>
            <w:r w:rsidRPr="009843CD">
              <w:rPr>
                <w:b/>
                <w:color w:val="943634" w:themeColor="accent2" w:themeShade="BF"/>
              </w:rPr>
              <w:t>Alt  093  ]</w:t>
            </w:r>
          </w:p>
        </w:tc>
        <w:tc>
          <w:tcPr>
            <w:tcW w:w="8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9D" w:rsidRDefault="0073749D" w:rsidP="00460B0D">
            <w:pPr>
              <w:spacing w:after="120"/>
              <w:rPr>
                <w:lang w:val="da-DK"/>
              </w:rPr>
            </w:pPr>
            <w:r w:rsidRPr="00945885">
              <w:rPr>
                <w:lang w:val="da-DK"/>
              </w:rPr>
              <w:t xml:space="preserve">Eftir að hornklofi opnast að fyrsta staf innan hans er ekki bil. </w:t>
            </w:r>
            <w:r>
              <w:rPr>
                <w:lang w:val="da-DK"/>
              </w:rPr>
              <w:br/>
            </w:r>
            <w:r w:rsidRPr="00945885">
              <w:rPr>
                <w:lang w:val="da-DK"/>
              </w:rPr>
              <w:t xml:space="preserve">Frá síðasta staf innan hornklofa að lokun hans er ekki bil. </w:t>
            </w:r>
            <w:r>
              <w:rPr>
                <w:lang w:val="da-DK"/>
              </w:rPr>
              <w:br/>
            </w:r>
            <w:r w:rsidRPr="00945885">
              <w:rPr>
                <w:lang w:val="da-DK"/>
              </w:rPr>
              <w:t>Orðið sem er skotið inn í er oft auðkennt með skáletri eða feitletri.</w:t>
            </w:r>
          </w:p>
          <w:p w:rsidR="0073749D" w:rsidRDefault="0073749D" w:rsidP="00460B0D">
            <w:pPr>
              <w:spacing w:after="120"/>
            </w:pPr>
            <w:r w:rsidRPr="00945885">
              <w:t xml:space="preserve">„Ég óska henni þ.e. </w:t>
            </w:r>
            <w:r>
              <w:rPr>
                <w:i/>
                <w:iCs/>
              </w:rPr>
              <w:t>Ingibjörgu</w:t>
            </w:r>
            <w:r w:rsidRPr="00945885">
              <w:t xml:space="preserve"> alls hins besta.“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W w:w="1020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3"/>
        <w:gridCol w:w="2913"/>
        <w:gridCol w:w="2510"/>
        <w:gridCol w:w="2450"/>
      </w:tblGrid>
      <w:tr w:rsidR="0073749D" w:rsidRPr="00E45EE7" w:rsidTr="0023160C">
        <w:trPr>
          <w:cantSplit/>
          <w:trHeight w:val="2150"/>
          <w:jc w:val="center"/>
        </w:trPr>
        <w:tc>
          <w:tcPr>
            <w:tcW w:w="2333" w:type="dxa"/>
            <w:vAlign w:val="center"/>
          </w:tcPr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Margföldunarmerkið </w:t>
            </w:r>
          </w:p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Insert – Symbol </w:t>
            </w:r>
            <w:r w:rsidRPr="009843CD">
              <w:rPr>
                <w:b/>
                <w:color w:val="943634" w:themeColor="accent2" w:themeShade="BF"/>
              </w:rPr>
              <w:br/>
              <w:t>More Symbols (Symbol)</w:t>
            </w:r>
          </w:p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Alt  0183  · </w:t>
            </w:r>
          </w:p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 xml:space="preserve">Alt  0215  ×   </w:t>
            </w:r>
          </w:p>
          <w:p w:rsidR="0073749D" w:rsidRPr="009843CD" w:rsidRDefault="0073749D" w:rsidP="00B07475">
            <w:pPr>
              <w:spacing w:before="40" w:after="8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Á lyklaborði: *</w:t>
            </w:r>
          </w:p>
        </w:tc>
        <w:tc>
          <w:tcPr>
            <w:tcW w:w="2913" w:type="dxa"/>
            <w:tcBorders>
              <w:right w:val="single" w:sz="12" w:space="0" w:color="auto"/>
            </w:tcBorders>
          </w:tcPr>
          <w:p w:rsidR="0073749D" w:rsidRPr="009843CD" w:rsidRDefault="0073749D" w:rsidP="00EA21B2">
            <w:pPr>
              <w:spacing w:before="120" w:after="40"/>
              <w:rPr>
                <w:b/>
                <w:color w:val="943634" w:themeColor="accent2" w:themeShade="BF"/>
                <w:lang w:val="da-DK"/>
              </w:rPr>
            </w:pPr>
            <w:r w:rsidRPr="009843CD">
              <w:rPr>
                <w:b/>
                <w:noProof/>
                <w:color w:val="943634" w:themeColor="accent2" w:themeShade="BF"/>
                <w:lang w:val="en-GB" w:eastAsia="en-GB"/>
              </w:rPr>
              <w:drawing>
                <wp:inline distT="0" distB="0" distL="0" distR="0" wp14:anchorId="03EFA3A0" wp14:editId="1B64D758">
                  <wp:extent cx="880110" cy="409575"/>
                  <wp:effectExtent l="19050" t="19050" r="15240" b="28575"/>
                  <wp:docPr id="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49D" w:rsidRPr="009843CD" w:rsidRDefault="0073749D" w:rsidP="00460B0D">
            <w:pPr>
              <w:spacing w:before="120" w:after="40"/>
              <w:rPr>
                <w:b/>
                <w:color w:val="943634" w:themeColor="accent2" w:themeShade="BF"/>
                <w:lang w:val="da-DK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>Á undan og eftir margföld</w:t>
            </w:r>
            <w:r w:rsidRPr="009843CD">
              <w:rPr>
                <w:b/>
                <w:color w:val="943634" w:themeColor="accent2" w:themeShade="BF"/>
                <w:lang w:val="da-DK"/>
              </w:rPr>
              <w:softHyphen/>
              <w:t>unarmerkinu er eitt bil.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542079">
            <w:pPr>
              <w:spacing w:before="120" w:after="120"/>
              <w:ind w:right="-125"/>
            </w:pPr>
            <w:r w:rsidRPr="00CC7617">
              <w:t xml:space="preserve">Margföldun </w:t>
            </w:r>
            <w:r w:rsidRPr="00AD1662">
              <w:t>og</w:t>
            </w:r>
            <w:r w:rsidRPr="00CC7617">
              <w:t xml:space="preserve"> </w:t>
            </w:r>
            <w:r>
              <w:t>v</w:t>
            </w:r>
            <w:r w:rsidRPr="00CC7617">
              <w:t>eldi</w:t>
            </w:r>
            <w:r w:rsidRPr="00AD1662">
              <w:t xml:space="preserve">: </w:t>
            </w:r>
          </w:p>
          <w:p w:rsidR="0073749D" w:rsidRDefault="0073749D" w:rsidP="00542079">
            <w:pPr>
              <w:tabs>
                <w:tab w:val="left" w:pos="1564"/>
              </w:tabs>
              <w:spacing w:before="120" w:after="120"/>
              <w:ind w:right="-125"/>
            </w:pPr>
            <w:r w:rsidRPr="00AD1662">
              <w:t>7</w:t>
            </w:r>
            <w:r w:rsidR="00E33BBB">
              <w:t xml:space="preserve"> </w:t>
            </w:r>
            <w:r w:rsidRPr="00AD1662">
              <w:t xml:space="preserve"> 10 - (2  4)</w:t>
            </w:r>
            <w:r w:rsidR="00E33BBB">
              <w:t>2</w:t>
            </w:r>
          </w:p>
          <w:p w:rsidR="0073749D" w:rsidRPr="00AD1662" w:rsidRDefault="0073749D" w:rsidP="00542079">
            <w:pPr>
              <w:tabs>
                <w:tab w:val="left" w:pos="1564"/>
              </w:tabs>
              <w:spacing w:before="120" w:after="120"/>
              <w:ind w:right="-125"/>
            </w:pPr>
            <w:r w:rsidRPr="00CC7617">
              <w:t xml:space="preserve">8 </w:t>
            </w:r>
            <w:r w:rsidRPr="00656417">
              <w:rPr>
                <w:b/>
              </w:rPr>
              <w:t>·</w:t>
            </w:r>
            <w:r w:rsidRPr="00CC7617">
              <w:t xml:space="preserve"> 8 = 64</w:t>
            </w:r>
          </w:p>
          <w:p w:rsidR="0073749D" w:rsidRPr="00945885" w:rsidRDefault="0073749D" w:rsidP="00542079">
            <w:pPr>
              <w:spacing w:before="120" w:after="120"/>
              <w:ind w:right="-125"/>
            </w:pPr>
            <w:r w:rsidRPr="00945885">
              <w:t>5  5 = 25</w:t>
            </w:r>
          </w:p>
          <w:p w:rsidR="0073749D" w:rsidRPr="00AD1662" w:rsidRDefault="0073749D" w:rsidP="00542079">
            <w:pPr>
              <w:spacing w:before="120" w:after="120"/>
              <w:ind w:right="-125"/>
            </w:pPr>
            <w:r w:rsidRPr="00945885">
              <w:t>2517</w:t>
            </w:r>
          </w:p>
        </w:tc>
        <w:tc>
          <w:tcPr>
            <w:tcW w:w="2450" w:type="dxa"/>
            <w:tcBorders>
              <w:left w:val="single" w:sz="12" w:space="0" w:color="auto"/>
            </w:tcBorders>
          </w:tcPr>
          <w:p w:rsidR="0073749D" w:rsidRPr="009843CD" w:rsidRDefault="0073749D" w:rsidP="00460B0D">
            <w:pPr>
              <w:spacing w:before="120" w:after="120"/>
              <w:ind w:right="-112"/>
              <w:rPr>
                <w:b/>
                <w:color w:val="943634" w:themeColor="accent2" w:themeShade="BF"/>
                <w:lang w:val="da-DK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 xml:space="preserve">Miðpunktur og kross </w:t>
            </w:r>
            <w:r w:rsidRPr="009843CD">
              <w:rPr>
                <w:b/>
                <w:color w:val="943634" w:themeColor="accent2" w:themeShade="BF"/>
                <w:lang w:val="da-DK"/>
              </w:rPr>
              <w:br/>
              <w:t>eru mest notuðu margföldunarmerkin.</w:t>
            </w:r>
          </w:p>
          <w:p w:rsidR="0073749D" w:rsidRPr="009843CD" w:rsidRDefault="0073749D" w:rsidP="00B07475">
            <w:pPr>
              <w:spacing w:before="40" w:after="40"/>
              <w:rPr>
                <w:color w:val="943634" w:themeColor="accent2" w:themeShade="BF"/>
                <w:lang w:val="da-DK"/>
              </w:rPr>
            </w:pPr>
            <w:r w:rsidRPr="009843CD">
              <w:rPr>
                <w:b/>
                <w:color w:val="943634" w:themeColor="accent2" w:themeShade="BF"/>
                <w:lang w:val="da-DK"/>
              </w:rPr>
              <w:t xml:space="preserve">Stjarna er notuð </w:t>
            </w:r>
            <w:r w:rsidRPr="009843CD">
              <w:rPr>
                <w:b/>
                <w:color w:val="943634" w:themeColor="accent2" w:themeShade="BF"/>
                <w:lang w:val="da-DK"/>
              </w:rPr>
              <w:br/>
              <w:t>sem aðgerðartákn í forritunarmálum.</w:t>
            </w:r>
          </w:p>
        </w:tc>
      </w:tr>
    </w:tbl>
    <w:p w:rsidR="0023160C" w:rsidRPr="0023160C" w:rsidRDefault="0023160C">
      <w:pPr>
        <w:rPr>
          <w:sz w:val="14"/>
        </w:rPr>
      </w:pPr>
    </w:p>
    <w:tbl>
      <w:tblPr>
        <w:tblStyle w:val="TableGrid"/>
        <w:tblW w:w="1020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461"/>
        <w:gridCol w:w="8745"/>
      </w:tblGrid>
      <w:tr w:rsidR="00EA21B2" w:rsidRPr="00EA21B2" w:rsidTr="0073749D">
        <w:trPr>
          <w:jc w:val="center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73749D" w:rsidRPr="00542079" w:rsidRDefault="0073749D" w:rsidP="00B07475">
            <w:pPr>
              <w:tabs>
                <w:tab w:val="left" w:pos="2268"/>
                <w:tab w:val="left" w:pos="4253"/>
              </w:tabs>
              <w:spacing w:before="40" w:after="40"/>
              <w:rPr>
                <w:color w:val="943634" w:themeColor="accent2" w:themeShade="BF"/>
                <w:lang w:val="da-DK"/>
              </w:rPr>
            </w:pPr>
            <w:r w:rsidRPr="00251729">
              <w:rPr>
                <w:b/>
                <w:color w:val="943634" w:themeColor="accent2" w:themeShade="BF"/>
                <w:lang w:val="da-DK"/>
              </w:rPr>
              <w:t>Þrír punktar</w:t>
            </w:r>
            <w:r w:rsidRPr="00542079">
              <w:rPr>
                <w:color w:val="943634" w:themeColor="accent2" w:themeShade="BF"/>
                <w:lang w:val="da-DK"/>
              </w:rPr>
              <w:t xml:space="preserve"> eru úrfellingarpunktar sem notaðir eru til að sýna að texti hafi verið felldur brott. </w:t>
            </w:r>
          </w:p>
          <w:p w:rsidR="0073749D" w:rsidRPr="00542079" w:rsidRDefault="0073749D" w:rsidP="00B07475">
            <w:pPr>
              <w:tabs>
                <w:tab w:val="left" w:pos="2268"/>
                <w:tab w:val="left" w:pos="4253"/>
              </w:tabs>
              <w:spacing w:before="40" w:after="40"/>
              <w:rPr>
                <w:color w:val="943634" w:themeColor="accent2" w:themeShade="BF"/>
                <w:lang w:val="da-DK"/>
              </w:rPr>
            </w:pPr>
            <w:r w:rsidRPr="00542079">
              <w:rPr>
                <w:color w:val="943634" w:themeColor="accent2" w:themeShade="BF"/>
                <w:lang w:val="da-DK"/>
              </w:rPr>
              <w:t>Þeir eru hafðir þrír saman. Ef felldur er niður hluti orðs er ekki haft bil milli síðasta stafs í orðinu og punktanna.</w:t>
            </w:r>
          </w:p>
          <w:p w:rsidR="0073749D" w:rsidRPr="00542079" w:rsidRDefault="0073749D" w:rsidP="00B07475">
            <w:pPr>
              <w:tabs>
                <w:tab w:val="left" w:pos="2268"/>
                <w:tab w:val="left" w:pos="4253"/>
              </w:tabs>
              <w:spacing w:before="40" w:after="40"/>
              <w:rPr>
                <w:color w:val="943634" w:themeColor="accent2" w:themeShade="BF"/>
                <w:lang w:val="da-DK"/>
              </w:rPr>
            </w:pPr>
            <w:r w:rsidRPr="00542079">
              <w:rPr>
                <w:color w:val="943634" w:themeColor="accent2" w:themeShade="BF"/>
                <w:lang w:val="da-DK"/>
              </w:rPr>
              <w:t>Ef fellt er niður eitt orð eða fleiri er bil á undan og eftir úrfellingarpunktunum.</w:t>
            </w:r>
          </w:p>
        </w:tc>
      </w:tr>
      <w:tr w:rsidR="0073749D" w:rsidRPr="00E45EE7" w:rsidTr="00A2123B">
        <w:trPr>
          <w:jc w:val="center"/>
        </w:trPr>
        <w:tc>
          <w:tcPr>
            <w:tcW w:w="1461" w:type="dxa"/>
            <w:tcBorders>
              <w:top w:val="nil"/>
              <w:bottom w:val="nil"/>
              <w:right w:val="single" w:sz="12" w:space="0" w:color="auto"/>
            </w:tcBorders>
          </w:tcPr>
          <w:p w:rsidR="0073749D" w:rsidRPr="009843CD" w:rsidRDefault="0073749D" w:rsidP="00B07475">
            <w:pPr>
              <w:spacing w:before="40" w:after="40"/>
              <w:ind w:left="57"/>
              <w:rPr>
                <w:b/>
                <w:color w:val="943634" w:themeColor="accent2" w:themeShade="BF"/>
              </w:rPr>
            </w:pPr>
            <w:r w:rsidRPr="009843CD">
              <w:rPr>
                <w:b/>
                <w:color w:val="943634" w:themeColor="accent2" w:themeShade="BF"/>
              </w:rPr>
              <w:t>Alt 0133  …</w:t>
            </w:r>
          </w:p>
        </w:tc>
        <w:tc>
          <w:tcPr>
            <w:tcW w:w="8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9D" w:rsidRDefault="0073749D" w:rsidP="00460B0D">
            <w:pPr>
              <w:tabs>
                <w:tab w:val="left" w:pos="2268"/>
                <w:tab w:val="left" w:pos="4253"/>
              </w:tabs>
              <w:spacing w:after="120"/>
              <w:rPr>
                <w:lang w:val="da-DK"/>
              </w:rPr>
            </w:pPr>
            <w:r>
              <w:rPr>
                <w:lang w:val="da-DK"/>
              </w:rPr>
              <w:t xml:space="preserve">Hvar í fj er hún? Köttur úti í mýri </w:t>
            </w:r>
            <w:r w:rsidRPr="00C2556A">
              <w:rPr>
                <w:lang w:val="da-DK"/>
              </w:rPr>
              <w:t xml:space="preserve"> úti er ævintýri.</w:t>
            </w:r>
            <w:r>
              <w:rPr>
                <w:lang w:val="da-DK"/>
              </w:rPr>
              <w:t xml:space="preserve"> </w:t>
            </w:r>
          </w:p>
          <w:p w:rsidR="0073749D" w:rsidRPr="00AD731E" w:rsidRDefault="0073749D" w:rsidP="00460B0D">
            <w:pPr>
              <w:tabs>
                <w:tab w:val="left" w:pos="2268"/>
                <w:tab w:val="left" w:pos="4253"/>
              </w:tabs>
              <w:spacing w:after="120"/>
              <w:rPr>
                <w:lang w:val="da-DK"/>
              </w:rPr>
            </w:pPr>
            <w:r>
              <w:rPr>
                <w:lang w:val="da-DK"/>
              </w:rPr>
              <w:t>Ugla sat á kvisti  eitt, tvö, þrjú og það varst þú.</w:t>
            </w:r>
          </w:p>
        </w:tc>
      </w:tr>
    </w:tbl>
    <w:p w:rsidR="005355E6" w:rsidRPr="00460B0D" w:rsidRDefault="005355E6" w:rsidP="0073749D">
      <w:pPr>
        <w:rPr>
          <w:sz w:val="12"/>
        </w:rPr>
      </w:pPr>
    </w:p>
    <w:sectPr w:rsidR="005355E6" w:rsidRPr="00460B0D" w:rsidSect="0023160C">
      <w:pgSz w:w="11906" w:h="16838" w:code="9"/>
      <w:pgMar w:top="964" w:right="1134" w:bottom="567" w:left="1134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4CB"/>
    <w:multiLevelType w:val="hybridMultilevel"/>
    <w:tmpl w:val="F9606104"/>
    <w:lvl w:ilvl="0" w:tplc="3BBC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786934" w:tentative="1">
      <w:start w:val="1"/>
      <w:numFmt w:val="lowerLetter"/>
      <w:lvlText w:val="%2."/>
      <w:lvlJc w:val="left"/>
      <w:pPr>
        <w:ind w:left="1440" w:hanging="360"/>
      </w:pPr>
    </w:lvl>
    <w:lvl w:ilvl="2" w:tplc="4838DC84" w:tentative="1">
      <w:start w:val="1"/>
      <w:numFmt w:val="lowerRoman"/>
      <w:lvlText w:val="%3."/>
      <w:lvlJc w:val="right"/>
      <w:pPr>
        <w:ind w:left="2160" w:hanging="180"/>
      </w:pPr>
    </w:lvl>
    <w:lvl w:ilvl="3" w:tplc="755A9A0C" w:tentative="1">
      <w:start w:val="1"/>
      <w:numFmt w:val="decimal"/>
      <w:lvlText w:val="%4."/>
      <w:lvlJc w:val="left"/>
      <w:pPr>
        <w:ind w:left="2880" w:hanging="360"/>
      </w:pPr>
    </w:lvl>
    <w:lvl w:ilvl="4" w:tplc="3CB4548E" w:tentative="1">
      <w:start w:val="1"/>
      <w:numFmt w:val="lowerLetter"/>
      <w:lvlText w:val="%5."/>
      <w:lvlJc w:val="left"/>
      <w:pPr>
        <w:ind w:left="3600" w:hanging="360"/>
      </w:pPr>
    </w:lvl>
    <w:lvl w:ilvl="5" w:tplc="4B009142" w:tentative="1">
      <w:start w:val="1"/>
      <w:numFmt w:val="lowerRoman"/>
      <w:lvlText w:val="%6."/>
      <w:lvlJc w:val="right"/>
      <w:pPr>
        <w:ind w:left="4320" w:hanging="180"/>
      </w:pPr>
    </w:lvl>
    <w:lvl w:ilvl="6" w:tplc="F634D716" w:tentative="1">
      <w:start w:val="1"/>
      <w:numFmt w:val="decimal"/>
      <w:lvlText w:val="%7."/>
      <w:lvlJc w:val="left"/>
      <w:pPr>
        <w:ind w:left="5040" w:hanging="360"/>
      </w:pPr>
    </w:lvl>
    <w:lvl w:ilvl="7" w:tplc="29AC1758" w:tentative="1">
      <w:start w:val="1"/>
      <w:numFmt w:val="lowerLetter"/>
      <w:lvlText w:val="%8."/>
      <w:lvlJc w:val="left"/>
      <w:pPr>
        <w:ind w:left="5760" w:hanging="360"/>
      </w:pPr>
    </w:lvl>
    <w:lvl w:ilvl="8" w:tplc="EEA4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15BF"/>
    <w:multiLevelType w:val="hybridMultilevel"/>
    <w:tmpl w:val="6AF25CAE"/>
    <w:lvl w:ilvl="0" w:tplc="1CAA1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6"/>
    <w:rsid w:val="000D506B"/>
    <w:rsid w:val="00142316"/>
    <w:rsid w:val="00156858"/>
    <w:rsid w:val="00191B5F"/>
    <w:rsid w:val="0023160C"/>
    <w:rsid w:val="00251729"/>
    <w:rsid w:val="002A57E2"/>
    <w:rsid w:val="0032112A"/>
    <w:rsid w:val="00392ED0"/>
    <w:rsid w:val="003F33BD"/>
    <w:rsid w:val="00460B0D"/>
    <w:rsid w:val="005355E6"/>
    <w:rsid w:val="00542079"/>
    <w:rsid w:val="006E4196"/>
    <w:rsid w:val="006F1CF5"/>
    <w:rsid w:val="0073749D"/>
    <w:rsid w:val="007F081E"/>
    <w:rsid w:val="00854191"/>
    <w:rsid w:val="00861BFA"/>
    <w:rsid w:val="00883E0E"/>
    <w:rsid w:val="008F2658"/>
    <w:rsid w:val="009843CD"/>
    <w:rsid w:val="009C671E"/>
    <w:rsid w:val="009F6676"/>
    <w:rsid w:val="00A2123B"/>
    <w:rsid w:val="00A65C90"/>
    <w:rsid w:val="00A962BB"/>
    <w:rsid w:val="00AC4A01"/>
    <w:rsid w:val="00B318E3"/>
    <w:rsid w:val="00BB5D83"/>
    <w:rsid w:val="00BF70AA"/>
    <w:rsid w:val="00C10448"/>
    <w:rsid w:val="00C23BD8"/>
    <w:rsid w:val="00D90C58"/>
    <w:rsid w:val="00DD27AA"/>
    <w:rsid w:val="00E33BBB"/>
    <w:rsid w:val="00EA21B2"/>
    <w:rsid w:val="00ED2C9D"/>
    <w:rsid w:val="00ED49EE"/>
    <w:rsid w:val="00EF73E3"/>
    <w:rsid w:val="00F1043A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E6"/>
  </w:style>
  <w:style w:type="paragraph" w:styleId="Heading1">
    <w:name w:val="heading 1"/>
    <w:basedOn w:val="Normal"/>
    <w:next w:val="Normal"/>
    <w:link w:val="Heading1Char"/>
    <w:autoRedefine/>
    <w:qFormat/>
    <w:rsid w:val="005355E6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5E6"/>
    <w:rPr>
      <w:rFonts w:eastAsiaTheme="majorEastAsia" w:cstheme="majorBidi"/>
      <w:b/>
      <w:bCs/>
      <w:kern w:val="24"/>
      <w:sz w:val="28"/>
      <w:szCs w:val="28"/>
    </w:rPr>
  </w:style>
  <w:style w:type="table" w:styleId="TableGrid">
    <w:name w:val="Table Grid"/>
    <w:basedOn w:val="TableNormal"/>
    <w:rsid w:val="005355E6"/>
    <w:pPr>
      <w:spacing w:before="1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5E6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customStyle="1" w:styleId="Meginml1">
    <w:name w:val="Meginmál1"/>
    <w:basedOn w:val="Normal"/>
    <w:qFormat/>
    <w:rsid w:val="005355E6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E6"/>
  </w:style>
  <w:style w:type="paragraph" w:styleId="Heading1">
    <w:name w:val="heading 1"/>
    <w:basedOn w:val="Normal"/>
    <w:next w:val="Normal"/>
    <w:link w:val="Heading1Char"/>
    <w:autoRedefine/>
    <w:qFormat/>
    <w:rsid w:val="005355E6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5E6"/>
    <w:rPr>
      <w:rFonts w:eastAsiaTheme="majorEastAsia" w:cstheme="majorBidi"/>
      <w:b/>
      <w:bCs/>
      <w:kern w:val="24"/>
      <w:sz w:val="28"/>
      <w:szCs w:val="28"/>
    </w:rPr>
  </w:style>
  <w:style w:type="table" w:styleId="TableGrid">
    <w:name w:val="Table Grid"/>
    <w:basedOn w:val="TableNormal"/>
    <w:rsid w:val="005355E6"/>
    <w:pPr>
      <w:spacing w:before="1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5E6"/>
    <w:pPr>
      <w:ind w:left="720" w:hanging="142"/>
      <w:contextualSpacing/>
    </w:pPr>
    <w:rPr>
      <w:rFonts w:ascii="Calibri" w:eastAsia="Calibri" w:hAnsi="Calibri" w:cs="Times New Roman"/>
      <w:lang w:val="en-US"/>
    </w:rPr>
  </w:style>
  <w:style w:type="paragraph" w:customStyle="1" w:styleId="Meginml1">
    <w:name w:val="Meginmál1"/>
    <w:basedOn w:val="Normal"/>
    <w:qFormat/>
    <w:rsid w:val="005355E6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.wikipedia.org/wiki/Svalbar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12</cp:revision>
  <dcterms:created xsi:type="dcterms:W3CDTF">2011-02-03T08:19:00Z</dcterms:created>
  <dcterms:modified xsi:type="dcterms:W3CDTF">2013-01-08T10:18:00Z</dcterms:modified>
</cp:coreProperties>
</file>